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1B16A5" w:rsidTr="001B16A5">
        <w:tc>
          <w:tcPr>
            <w:tcW w:w="9005" w:type="dxa"/>
            <w:hideMark/>
          </w:tcPr>
          <w:p w:rsidR="001B16A5" w:rsidRDefault="001B16A5" w:rsidP="001B16A5">
            <w:pPr>
              <w:spacing w:after="0" w:line="240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132162A5" wp14:editId="02D21A74">
                  <wp:extent cx="627380" cy="818515"/>
                  <wp:effectExtent l="0" t="0" r="1270" b="635"/>
                  <wp:docPr id="1" name="Рисунок 1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6A5" w:rsidTr="001B16A5">
        <w:tc>
          <w:tcPr>
            <w:tcW w:w="9005" w:type="dxa"/>
          </w:tcPr>
          <w:p w:rsidR="001B16A5" w:rsidRDefault="001B16A5" w:rsidP="001B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B16A5" w:rsidRDefault="001B16A5" w:rsidP="001B16A5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1B16A5" w:rsidRDefault="001B16A5" w:rsidP="001B16A5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1B16A5" w:rsidRDefault="001B16A5" w:rsidP="001B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B16A5" w:rsidTr="001B16A5">
        <w:tc>
          <w:tcPr>
            <w:tcW w:w="9005" w:type="dxa"/>
          </w:tcPr>
          <w:p w:rsidR="001B16A5" w:rsidRDefault="001B16A5" w:rsidP="001B16A5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П О С Т А Н О В Л Е Н И Е</w:t>
            </w:r>
          </w:p>
          <w:p w:rsidR="001B16A5" w:rsidRDefault="001B16A5" w:rsidP="001B1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B16A5" w:rsidTr="001B16A5">
        <w:tc>
          <w:tcPr>
            <w:tcW w:w="9005" w:type="dxa"/>
          </w:tcPr>
          <w:p w:rsidR="001B16A5" w:rsidRDefault="001B16A5" w:rsidP="001B16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</w:t>
            </w:r>
            <w:r w:rsidR="009A61CD">
              <w:rPr>
                <w:rFonts w:ascii="Times New Roman" w:hAnsi="Times New Roman" w:cs="Times New Roman"/>
                <w:lang w:eastAsia="en-US"/>
              </w:rPr>
              <w:t>от 12 февраля 2019 года № 45</w:t>
            </w:r>
            <w:bookmarkStart w:id="0" w:name="_GoBack"/>
            <w:bookmarkEnd w:id="0"/>
            <w:r w:rsidR="009A61C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3236B" w:rsidRDefault="00F3236B" w:rsidP="001B16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B16A5" w:rsidTr="001B16A5">
        <w:tc>
          <w:tcPr>
            <w:tcW w:w="9005" w:type="dxa"/>
          </w:tcPr>
          <w:p w:rsidR="001B16A5" w:rsidRDefault="001B16A5" w:rsidP="001B1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B16A5" w:rsidRDefault="001B16A5" w:rsidP="001B16A5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1B16A5" w:rsidRDefault="001B16A5" w:rsidP="001B1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B16A5" w:rsidTr="001B16A5">
        <w:tc>
          <w:tcPr>
            <w:tcW w:w="9005" w:type="dxa"/>
            <w:hideMark/>
          </w:tcPr>
          <w:p w:rsidR="001B16A5" w:rsidRPr="001B16A5" w:rsidRDefault="001B16A5" w:rsidP="001B16A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 Положения  о порядке </w:t>
            </w:r>
            <w:r w:rsidRPr="001B1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формирования  муниципального задания на оказание  муниципальных услуг  (выполнение работ)  в отношении  муниципальных  учреждений  Лысогорского  муниципального района  Саратовской области  и финансового обеспечения  выполнения муниципального задания </w:t>
            </w:r>
            <w:r w:rsidRPr="001B1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:rsidR="00DA0E86" w:rsidRPr="00B95FA9" w:rsidRDefault="00DA0E86" w:rsidP="001B16A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DA0E86" w:rsidRPr="001B16A5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B16A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1B16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1B16A5">
          <w:rPr>
            <w:rFonts w:ascii="Times New Roman" w:hAnsi="Times New Roman" w:cs="Times New Roman"/>
            <w:sz w:val="28"/>
            <w:szCs w:val="28"/>
          </w:rPr>
          <w:t>4 статьи 69.2</w:t>
        </w:r>
      </w:hyperlink>
      <w:r w:rsidRPr="001B16A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1B16A5">
          <w:rPr>
            <w:rFonts w:ascii="Times New Roman" w:hAnsi="Times New Roman" w:cs="Times New Roman"/>
            <w:sz w:val="28"/>
            <w:szCs w:val="28"/>
          </w:rPr>
          <w:t>подпунктом 2 пункта 7 статьи 9.2</w:t>
        </w:r>
      </w:hyperlink>
      <w:r w:rsidRPr="001B16A5">
        <w:rPr>
          <w:rFonts w:ascii="Times New Roman" w:hAnsi="Times New Roman" w:cs="Times New Roman"/>
          <w:sz w:val="28"/>
          <w:szCs w:val="28"/>
        </w:rPr>
        <w:t xml:space="preserve"> Федерального закона "О некоммерческих организациях" и </w:t>
      </w:r>
      <w:hyperlink r:id="rId10" w:history="1">
        <w:r w:rsidRPr="001B16A5">
          <w:rPr>
            <w:rFonts w:ascii="Times New Roman" w:hAnsi="Times New Roman" w:cs="Times New Roman"/>
            <w:sz w:val="28"/>
            <w:szCs w:val="28"/>
          </w:rPr>
          <w:t>подпунктом 2 части 5 статьи 4</w:t>
        </w:r>
      </w:hyperlink>
      <w:r w:rsidRPr="001B16A5">
        <w:rPr>
          <w:rFonts w:ascii="Times New Roman" w:hAnsi="Times New Roman" w:cs="Times New Roman"/>
          <w:sz w:val="28"/>
          <w:szCs w:val="28"/>
        </w:rPr>
        <w:t xml:space="preserve"> Федерального закона "Об автономных учреждениях" </w:t>
      </w:r>
      <w:r w:rsidR="00795A1D" w:rsidRPr="001B16A5"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района </w:t>
      </w:r>
      <w:r w:rsidR="001B16A5" w:rsidRPr="001B16A5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1B16A5">
        <w:rPr>
          <w:rFonts w:ascii="Times New Roman" w:hAnsi="Times New Roman" w:cs="Times New Roman"/>
          <w:sz w:val="28"/>
          <w:szCs w:val="28"/>
        </w:rPr>
        <w:t>: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A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1B16A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B16A5">
        <w:rPr>
          <w:rFonts w:ascii="Times New Roman" w:hAnsi="Times New Roman" w:cs="Times New Roman"/>
          <w:sz w:val="28"/>
          <w:szCs w:val="28"/>
        </w:rPr>
        <w:t xml:space="preserve"> о порядке формирования </w:t>
      </w:r>
      <w:r w:rsidR="00B95FA9" w:rsidRPr="00B95F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795A1D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B95FA9">
        <w:rPr>
          <w:rFonts w:ascii="Times New Roman" w:hAnsi="Times New Roman" w:cs="Times New Roman"/>
          <w:sz w:val="28"/>
          <w:szCs w:val="28"/>
        </w:rPr>
        <w:t xml:space="preserve">и финансового обеспечения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согласно приложению.</w:t>
      </w:r>
    </w:p>
    <w:p w:rsidR="00DA0E86" w:rsidRPr="002154F7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795A1D" w:rsidRPr="00795A1D">
        <w:rPr>
          <w:rFonts w:ascii="Times New Roman" w:hAnsi="Times New Roman" w:cs="Times New Roman"/>
          <w:sz w:val="28"/>
          <w:szCs w:val="28"/>
        </w:rPr>
        <w:t xml:space="preserve"> </w:t>
      </w:r>
      <w:r w:rsidR="00795A1D">
        <w:rPr>
          <w:rFonts w:ascii="Times New Roman" w:hAnsi="Times New Roman" w:cs="Times New Roman"/>
          <w:sz w:val="28"/>
          <w:szCs w:val="28"/>
        </w:rPr>
        <w:t>постановление администрации Лысогорского муниципального 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</w:t>
      </w:r>
      <w:r w:rsidR="00795A1D">
        <w:rPr>
          <w:rFonts w:ascii="Times New Roman" w:hAnsi="Times New Roman" w:cs="Times New Roman"/>
          <w:sz w:val="28"/>
          <w:szCs w:val="28"/>
        </w:rPr>
        <w:t xml:space="preserve">от 1 ноября 2011 года № 651 </w:t>
      </w:r>
      <w:r w:rsidR="002154F7">
        <w:rPr>
          <w:rFonts w:ascii="Times New Roman" w:hAnsi="Times New Roman" w:cs="Times New Roman"/>
          <w:sz w:val="28"/>
          <w:szCs w:val="28"/>
        </w:rPr>
        <w:t xml:space="preserve"> </w:t>
      </w:r>
      <w:r w:rsidR="001B16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154F7">
        <w:rPr>
          <w:rFonts w:ascii="Times New Roman" w:hAnsi="Times New Roman" w:cs="Times New Roman"/>
          <w:sz w:val="28"/>
          <w:szCs w:val="28"/>
        </w:rPr>
        <w:t>«О порядке</w:t>
      </w:r>
      <w:r w:rsidR="002154F7" w:rsidRPr="002154F7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этого задания</w:t>
      </w:r>
      <w:r w:rsidR="002154F7">
        <w:rPr>
          <w:rFonts w:ascii="Times New Roman" w:hAnsi="Times New Roman" w:cs="Times New Roman"/>
          <w:sz w:val="28"/>
          <w:szCs w:val="28"/>
        </w:rPr>
        <w:t>».</w:t>
      </w:r>
    </w:p>
    <w:p w:rsidR="00DA0E86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3. </w:t>
      </w:r>
      <w:r w:rsidR="00795A1D">
        <w:rPr>
          <w:rFonts w:ascii="Times New Roman" w:hAnsi="Times New Roman" w:cs="Times New Roman"/>
          <w:sz w:val="28"/>
          <w:szCs w:val="28"/>
        </w:rPr>
        <w:t>О</w:t>
      </w:r>
      <w:r w:rsidRPr="00B95FA9">
        <w:rPr>
          <w:rFonts w:ascii="Times New Roman" w:hAnsi="Times New Roman" w:cs="Times New Roman"/>
          <w:sz w:val="28"/>
          <w:szCs w:val="28"/>
        </w:rPr>
        <w:t>публиковать настоящее постановление</w:t>
      </w:r>
      <w:r w:rsidR="00795A1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Лысогорского муниципального района</w:t>
      </w:r>
      <w:r w:rsidRPr="00B95FA9">
        <w:rPr>
          <w:rFonts w:ascii="Times New Roman" w:hAnsi="Times New Roman" w:cs="Times New Roman"/>
          <w:sz w:val="28"/>
          <w:szCs w:val="28"/>
        </w:rPr>
        <w:t>.</w:t>
      </w:r>
    </w:p>
    <w:p w:rsidR="001B16A5" w:rsidRDefault="001B16A5" w:rsidP="001B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6A5" w:rsidRDefault="001B16A5" w:rsidP="001B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6A5" w:rsidRDefault="001B16A5" w:rsidP="001B16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1B16A5" w:rsidRPr="001B16A5" w:rsidRDefault="001B16A5" w:rsidP="001B16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DA0E86" w:rsidRPr="00B95FA9" w:rsidRDefault="00DA0E86" w:rsidP="001B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Default="00DA0E86">
      <w:pPr>
        <w:pStyle w:val="ConsPlusNormal"/>
        <w:jc w:val="both"/>
      </w:pPr>
    </w:p>
    <w:p w:rsidR="00DA0E86" w:rsidRDefault="00DA0E86">
      <w:pPr>
        <w:pStyle w:val="ConsPlusNormal"/>
        <w:jc w:val="both"/>
      </w:pPr>
    </w:p>
    <w:p w:rsidR="00DA0E86" w:rsidRDefault="00DA0E86">
      <w:pPr>
        <w:pStyle w:val="ConsPlusNormal"/>
        <w:jc w:val="both"/>
      </w:pPr>
    </w:p>
    <w:p w:rsidR="00DA0E86" w:rsidRDefault="00DA0E86">
      <w:pPr>
        <w:pStyle w:val="ConsPlusNormal"/>
        <w:jc w:val="both"/>
      </w:pPr>
    </w:p>
    <w:p w:rsidR="00D202B3" w:rsidRDefault="00D202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54F7" w:rsidRDefault="001B16A5" w:rsidP="001B16A5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Приложение  к постановлению</w:t>
      </w:r>
    </w:p>
    <w:p w:rsidR="001B16A5" w:rsidRDefault="001B16A5" w:rsidP="001B16A5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администрации Лысогорского </w:t>
      </w:r>
    </w:p>
    <w:p w:rsidR="001B16A5" w:rsidRDefault="001B16A5" w:rsidP="001B16A5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муниципального района </w:t>
      </w:r>
    </w:p>
    <w:p w:rsidR="001B16A5" w:rsidRPr="001B16A5" w:rsidRDefault="001B16A5" w:rsidP="001B16A5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от                          №</w:t>
      </w:r>
    </w:p>
    <w:p w:rsidR="001B16A5" w:rsidRDefault="001B16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1B16A5" w:rsidRDefault="001B16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ПОЛОЖЕНИЕ</w:t>
      </w:r>
    </w:p>
    <w:p w:rsidR="00DA0E86" w:rsidRPr="00B95FA9" w:rsidRDefault="00DA0E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НА ОКАЗАНИЕ</w:t>
      </w:r>
      <w:r w:rsidR="001B16A5">
        <w:rPr>
          <w:rFonts w:ascii="Times New Roman" w:hAnsi="Times New Roman" w:cs="Times New Roman"/>
          <w:sz w:val="28"/>
          <w:szCs w:val="28"/>
        </w:rPr>
        <w:t xml:space="preserve">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</w:t>
      </w:r>
      <w:r w:rsidR="001B16A5">
        <w:rPr>
          <w:rFonts w:ascii="Times New Roman" w:hAnsi="Times New Roman" w:cs="Times New Roman"/>
          <w:sz w:val="28"/>
          <w:szCs w:val="28"/>
        </w:rPr>
        <w:t xml:space="preserve">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795A1D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B95FA9">
        <w:rPr>
          <w:rFonts w:ascii="Times New Roman" w:hAnsi="Times New Roman" w:cs="Times New Roman"/>
          <w:sz w:val="28"/>
          <w:szCs w:val="28"/>
        </w:rPr>
        <w:t>И ФИНАНСОВОГО</w:t>
      </w:r>
      <w:r w:rsidR="001B16A5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ОБЕСПЕЧЕНИЯ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A0E86" w:rsidRPr="00B95FA9" w:rsidRDefault="00DA0E8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формирования и финансового обеспечения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</w:t>
      </w:r>
      <w:r w:rsidR="00162D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, созданными на базе имущества, находящегося в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62D9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бюджетные и автономные учреждения), а также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казенными учреждениями</w:t>
      </w:r>
      <w:r w:rsidR="00C52DB9" w:rsidRPr="00C52DB9">
        <w:rPr>
          <w:rFonts w:ascii="Times New Roman" w:hAnsi="Times New Roman" w:cs="Times New Roman"/>
          <w:sz w:val="28"/>
          <w:szCs w:val="28"/>
        </w:rPr>
        <w:t xml:space="preserve"> </w:t>
      </w:r>
      <w:r w:rsidR="00162D9C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, определенными правовыми актами главных распорядителей средств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бюджета, в ведении которых они находятся (далее -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казенные учреждения).</w:t>
      </w:r>
    </w:p>
    <w:p w:rsidR="00DA0E86" w:rsidRPr="00B95FA9" w:rsidRDefault="00DA0E86" w:rsidP="001B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1B16A5" w:rsidRDefault="00DA0E86" w:rsidP="001B16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16A5">
        <w:rPr>
          <w:rFonts w:ascii="Times New Roman" w:hAnsi="Times New Roman" w:cs="Times New Roman"/>
          <w:b/>
          <w:sz w:val="28"/>
          <w:szCs w:val="28"/>
        </w:rPr>
        <w:t xml:space="preserve">I. Формирование (изменение) </w:t>
      </w:r>
      <w:r w:rsidR="00795A1D" w:rsidRPr="001B16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B16A5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DA0E86" w:rsidRPr="001B16A5" w:rsidRDefault="00DA0E86" w:rsidP="001B16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2.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учреждения), с учетом результатов проведенного в установленном порядке мониторинга потребности в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услугах (работах) и выполнения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DA0E86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3.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 w:rsidR="00162D9C">
        <w:rPr>
          <w:rFonts w:ascii="Times New Roman" w:hAnsi="Times New Roman" w:cs="Times New Roman"/>
          <w:sz w:val="28"/>
          <w:szCs w:val="28"/>
        </w:rPr>
        <w:t xml:space="preserve">,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162D9C">
        <w:rPr>
          <w:rFonts w:ascii="Times New Roman" w:hAnsi="Times New Roman" w:cs="Times New Roman"/>
          <w:sz w:val="28"/>
          <w:szCs w:val="28"/>
        </w:rPr>
        <w:t xml:space="preserve"> и нормативно-правовыми актами 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, порядки оказания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и контроля за исполнением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задания, требования к отчетности о выполнении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B16A5" w:rsidRPr="00B95FA9" w:rsidRDefault="001B16A5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795A1D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2" w:history="1">
        <w:r w:rsidR="00DA0E86" w:rsidRPr="00ED5C03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="00DA0E86" w:rsidRPr="00ED5C03"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>формируется по форме согласно приложению N 1 к настоящему Положению.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на оказание нескольких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нескольких работ)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(выполнению одной работы).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(услуг) и выполнение работы (работ)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 формируется из 2 частей, каждая из которых должна содержать отдельно требования к оказанию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(услуг) и выполнению работы (работ). Информация, касающаяся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в целом, включается в 3-ю часть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4.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устанавливаются: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казенные учреждения (далее - главные распорядители);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- органами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162D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их учредителя (далее - органы исполнительной власти </w:t>
      </w:r>
      <w:r w:rsidR="00162D9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>- учредители).</w:t>
      </w:r>
    </w:p>
    <w:p w:rsidR="00DA0E86" w:rsidRPr="00B95FA9" w:rsidRDefault="00162D9C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 утверждаются правовыми актами соответствующих главных распорядителей (органов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A0E86" w:rsidRPr="00B95FA9">
        <w:rPr>
          <w:rFonts w:ascii="Times New Roman" w:hAnsi="Times New Roman" w:cs="Times New Roman"/>
          <w:sz w:val="28"/>
          <w:szCs w:val="28"/>
        </w:rPr>
        <w:t>- учредителей).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5.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 формируется в процессе формирования проекта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(финансовый год и плановый период) (далее - период планирования) и утверждается не позднее 20 рабочих дней со дня утверждения в установленном порядке лимитов бюджетных обязательств по главным распорядителям </w:t>
      </w:r>
      <w:r w:rsidRPr="001F5801">
        <w:rPr>
          <w:rFonts w:ascii="Times New Roman" w:hAnsi="Times New Roman" w:cs="Times New Roman"/>
          <w:sz w:val="28"/>
          <w:szCs w:val="28"/>
        </w:rPr>
        <w:t xml:space="preserve">(органам исполнительной власти </w:t>
      </w:r>
      <w:r w:rsidR="00162D9C" w:rsidRPr="001F58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F5801">
        <w:rPr>
          <w:rFonts w:ascii="Times New Roman" w:hAnsi="Times New Roman" w:cs="Times New Roman"/>
          <w:sz w:val="28"/>
          <w:szCs w:val="28"/>
        </w:rPr>
        <w:t>- учредителям).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6.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 утверждается на срок, на который установлены главным распорядителям лимиты бюджетных обязательств.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формируется новое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 (с учетом внесенных изменений) в соответствии с настоящим Положением.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B95FA9">
        <w:rPr>
          <w:rFonts w:ascii="Times New Roman" w:hAnsi="Times New Roman" w:cs="Times New Roman"/>
          <w:sz w:val="28"/>
          <w:szCs w:val="28"/>
        </w:rPr>
        <w:t xml:space="preserve">7. Распределение показателей объема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задании, утвержденном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учреждению или внесения изменений в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DA0E86" w:rsidRPr="006C666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669">
        <w:rPr>
          <w:rFonts w:ascii="Times New Roman" w:hAnsi="Times New Roman" w:cs="Times New Roman"/>
          <w:sz w:val="28"/>
          <w:szCs w:val="28"/>
        </w:rPr>
        <w:t xml:space="preserve">8. </w:t>
      </w:r>
      <w:r w:rsidR="00795A1D" w:rsidRPr="006C666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C6669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с:</w:t>
      </w:r>
    </w:p>
    <w:p w:rsidR="00DA0E86" w:rsidRPr="006C666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669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общероссийскими базовыми (отраслевыми) перечнями (классификаторами) </w:t>
      </w:r>
      <w:r w:rsidR="009D0E44" w:rsidRPr="006C666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6C6669">
        <w:rPr>
          <w:rFonts w:ascii="Times New Roman" w:hAnsi="Times New Roman" w:cs="Times New Roman"/>
          <w:sz w:val="28"/>
          <w:szCs w:val="28"/>
        </w:rPr>
        <w:t>и муниципальных услуг, оказываемых физическим лицам (далее - общероссийские перечни);</w:t>
      </w:r>
    </w:p>
    <w:p w:rsidR="00DA0E86" w:rsidRPr="006C6669" w:rsidRDefault="00375877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669">
        <w:rPr>
          <w:rFonts w:ascii="Times New Roman" w:hAnsi="Times New Roman" w:cs="Times New Roman"/>
          <w:sz w:val="28"/>
          <w:szCs w:val="28"/>
        </w:rPr>
        <w:t>р</w:t>
      </w:r>
      <w:r w:rsidR="00BB3E3D" w:rsidRPr="006C6669">
        <w:rPr>
          <w:rFonts w:ascii="Times New Roman" w:hAnsi="Times New Roman" w:cs="Times New Roman"/>
          <w:sz w:val="28"/>
          <w:szCs w:val="28"/>
        </w:rPr>
        <w:t>егиональном</w:t>
      </w:r>
      <w:r w:rsidRPr="006C6669"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6C6669">
        <w:rPr>
          <w:rFonts w:ascii="Times New Roman" w:hAnsi="Times New Roman" w:cs="Times New Roman"/>
          <w:sz w:val="28"/>
          <w:szCs w:val="28"/>
        </w:rPr>
        <w:t xml:space="preserve">перечнем (классификатором) </w:t>
      </w:r>
      <w:r w:rsidRPr="006C6669">
        <w:rPr>
          <w:rFonts w:ascii="Times New Roman" w:hAnsi="Times New Roman" w:cs="Times New Roman"/>
          <w:sz w:val="28"/>
          <w:szCs w:val="28"/>
        </w:rPr>
        <w:t>Лысогорского района</w:t>
      </w:r>
      <w:r w:rsidR="00DA0E86" w:rsidRPr="006C6669">
        <w:rPr>
          <w:rFonts w:ascii="Times New Roman" w:hAnsi="Times New Roman" w:cs="Times New Roman"/>
          <w:sz w:val="28"/>
          <w:szCs w:val="28"/>
        </w:rPr>
        <w:t xml:space="preserve"> </w:t>
      </w:r>
      <w:r w:rsidR="00BB3E3D" w:rsidRPr="006C666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A0E86" w:rsidRPr="006C6669">
        <w:rPr>
          <w:rFonts w:ascii="Times New Roman" w:hAnsi="Times New Roman" w:cs="Times New Roman"/>
          <w:sz w:val="28"/>
          <w:szCs w:val="28"/>
        </w:rPr>
        <w:t>(муниципальных) услуг, не включенных в общероссийские базовые (отраслевые) перечни (классификаторы)</w:t>
      </w:r>
      <w:r w:rsidR="00BB3E3D" w:rsidRPr="006C6669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DA0E86" w:rsidRPr="006C6669">
        <w:rPr>
          <w:rFonts w:ascii="Times New Roman" w:hAnsi="Times New Roman" w:cs="Times New Roman"/>
          <w:sz w:val="28"/>
          <w:szCs w:val="28"/>
        </w:rPr>
        <w:t xml:space="preserve"> и муниципальных услуг, оказываемых физическим лицам, и работ (далее </w:t>
      </w:r>
      <w:r w:rsidR="006C6669" w:rsidRPr="006C6669">
        <w:rPr>
          <w:rFonts w:ascii="Times New Roman" w:hAnsi="Times New Roman" w:cs="Times New Roman"/>
          <w:sz w:val="28"/>
          <w:szCs w:val="28"/>
        </w:rPr>
        <w:t>–</w:t>
      </w:r>
      <w:r w:rsidR="00DA0E86" w:rsidRPr="006C6669">
        <w:rPr>
          <w:rFonts w:ascii="Times New Roman" w:hAnsi="Times New Roman" w:cs="Times New Roman"/>
          <w:sz w:val="28"/>
          <w:szCs w:val="28"/>
        </w:rPr>
        <w:t xml:space="preserve"> </w:t>
      </w:r>
      <w:r w:rsidR="006C6669" w:rsidRPr="006C6669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DA0E86" w:rsidRPr="006C6669">
        <w:rPr>
          <w:rFonts w:ascii="Times New Roman" w:hAnsi="Times New Roman" w:cs="Times New Roman"/>
          <w:sz w:val="28"/>
          <w:szCs w:val="28"/>
        </w:rPr>
        <w:t>перечень).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669">
        <w:rPr>
          <w:rFonts w:ascii="Times New Roman" w:hAnsi="Times New Roman" w:cs="Times New Roman"/>
          <w:sz w:val="28"/>
          <w:szCs w:val="28"/>
        </w:rPr>
        <w:t xml:space="preserve">9. </w:t>
      </w:r>
      <w:r w:rsidR="00795A1D" w:rsidRPr="006C666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C6669">
        <w:rPr>
          <w:rFonts w:ascii="Times New Roman" w:hAnsi="Times New Roman" w:cs="Times New Roman"/>
          <w:sz w:val="28"/>
          <w:szCs w:val="28"/>
        </w:rPr>
        <w:t xml:space="preserve"> задание и </w:t>
      </w:r>
      <w:hyperlink w:anchor="P618" w:history="1">
        <w:r w:rsidRPr="00ED5C0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D5C03">
        <w:rPr>
          <w:rFonts w:ascii="Times New Roman" w:hAnsi="Times New Roman" w:cs="Times New Roman"/>
          <w:sz w:val="28"/>
          <w:szCs w:val="28"/>
        </w:rPr>
        <w:t xml:space="preserve"> </w:t>
      </w:r>
      <w:r w:rsidRPr="006C6669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795A1D" w:rsidRPr="006C6669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6669">
        <w:rPr>
          <w:rFonts w:ascii="Times New Roman" w:hAnsi="Times New Roman" w:cs="Times New Roman"/>
          <w:sz w:val="28"/>
          <w:szCs w:val="28"/>
        </w:rPr>
        <w:t xml:space="preserve"> задания, формируемый согласно приложению N 2 к настоящему Положению, за исключением содержащихся в них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сведений, составляющих </w:t>
      </w:r>
      <w:r w:rsidR="00E979D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тайну, размещаются в установленном главным распорядителем (органом исполнительной власти </w:t>
      </w:r>
      <w:r w:rsidR="009D0E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 xml:space="preserve">- учредителем) порядке на официальном сайте в информационно-телекоммуникационной сети Интернет по размещению информации о </w:t>
      </w:r>
      <w:r w:rsidR="009D0E4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B95FA9">
        <w:rPr>
          <w:rFonts w:ascii="Times New Roman" w:hAnsi="Times New Roman" w:cs="Times New Roman"/>
          <w:sz w:val="28"/>
          <w:szCs w:val="28"/>
        </w:rPr>
        <w:t xml:space="preserve">и муниципальных учреждениях (www.bus.gov.ru), а также могут быть размещены на официальных сайтах в информационно-телекоммуникационной сети Интернет главных распорядителей (органов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9D0E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 xml:space="preserve">- учредителей) и (или) на официальных сайтах в информационно-телекоммуникационной сети Интернет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DA0E86" w:rsidRPr="00B95FA9" w:rsidRDefault="00DA0E86" w:rsidP="001B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1B16A5" w:rsidRDefault="00DA0E86" w:rsidP="001B16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16A5">
        <w:rPr>
          <w:rFonts w:ascii="Times New Roman" w:hAnsi="Times New Roman" w:cs="Times New Roman"/>
          <w:b/>
          <w:sz w:val="28"/>
          <w:szCs w:val="28"/>
        </w:rPr>
        <w:t>II. Финансовое обеспечение выполнения</w:t>
      </w:r>
    </w:p>
    <w:p w:rsidR="00DA0E86" w:rsidRPr="001B16A5" w:rsidRDefault="00795A1D" w:rsidP="001B16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A0E86" w:rsidRPr="001B16A5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DA0E86" w:rsidRPr="00B95FA9" w:rsidRDefault="00DA0E86" w:rsidP="001B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10. Объем финансового обеспечения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(затрат, связанных с выполнением работ) с учетом затрат на содержание недвижимого имущества и особо ценного движимого имущества, закрепленного за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учреждением или приобретенного им за счет средств, выделенных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учреждению из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11. Объем финансового обеспечения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(R)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учреждением определяется по формуле:</w:t>
      </w:r>
    </w:p>
    <w:p w:rsidR="00DA0E86" w:rsidRPr="00B95FA9" w:rsidRDefault="00DA0E86" w:rsidP="001B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9A61CD" w:rsidP="001B1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pict>
          <v:shape id="_x0000_i1025" style="width:245.25pt;height:30pt" coordsize="" o:spt="100" adj="0,,0" path="" filled="f" stroked="f">
            <v:stroke joinstyle="miter"/>
            <v:imagedata r:id="rId11" o:title="base_23910_113209_32768"/>
            <v:formulas/>
            <v:path o:connecttype="segments"/>
          </v:shape>
        </w:pict>
      </w:r>
    </w:p>
    <w:p w:rsidR="00DA0E86" w:rsidRPr="00B95FA9" w:rsidRDefault="00DA0E86" w:rsidP="001B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N</w:t>
      </w:r>
      <w:r w:rsidRPr="00B95FA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V</w:t>
      </w:r>
      <w:r w:rsidRPr="00B95FA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объем i-й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N</w:t>
      </w:r>
      <w:r w:rsidRPr="00B95FA9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затраты, связанные с выполнением w-й работы, установленной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B95FA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i-й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w:anchor="P145" w:history="1">
        <w:r w:rsidRPr="00ED5C03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B95FA9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установленный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N</w:t>
      </w:r>
      <w:r w:rsidRPr="00B95FA9">
        <w:rPr>
          <w:rFonts w:ascii="Times New Roman" w:hAnsi="Times New Roman" w:cs="Times New Roman"/>
          <w:sz w:val="28"/>
          <w:szCs w:val="28"/>
          <w:vertAlign w:val="superscript"/>
        </w:rPr>
        <w:t>ур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N</w:t>
      </w:r>
      <w:r w:rsidRPr="00B95FA9">
        <w:rPr>
          <w:rFonts w:ascii="Times New Roman" w:hAnsi="Times New Roman" w:cs="Times New Roman"/>
          <w:sz w:val="28"/>
          <w:szCs w:val="28"/>
          <w:vertAlign w:val="superscript"/>
        </w:rPr>
        <w:t>си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(выполнения работ) и для общехозяйственных нужд (далее - не используемое для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имущество).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12. Нормативные затраты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 </w:t>
      </w:r>
      <w:r w:rsidRPr="001F5801">
        <w:rPr>
          <w:rFonts w:ascii="Times New Roman" w:hAnsi="Times New Roman" w:cs="Times New Roman"/>
          <w:sz w:val="28"/>
          <w:szCs w:val="28"/>
        </w:rPr>
        <w:t xml:space="preserve">с соблюдением общих требований к определению нормативных затрат на оказание </w:t>
      </w:r>
      <w:r w:rsidR="00795A1D" w:rsidRPr="001F5801">
        <w:rPr>
          <w:rFonts w:ascii="Times New Roman" w:hAnsi="Times New Roman" w:cs="Times New Roman"/>
          <w:sz w:val="28"/>
          <w:szCs w:val="28"/>
        </w:rPr>
        <w:t>муниципальных</w:t>
      </w:r>
      <w:r w:rsidRPr="001F5801">
        <w:rPr>
          <w:rFonts w:ascii="Times New Roman" w:hAnsi="Times New Roman" w:cs="Times New Roman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 w:rsidR="00795A1D" w:rsidRPr="001F58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1F5801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795A1D" w:rsidRPr="001F5801">
        <w:rPr>
          <w:rFonts w:ascii="Times New Roman" w:hAnsi="Times New Roman" w:cs="Times New Roman"/>
          <w:sz w:val="28"/>
          <w:szCs w:val="28"/>
        </w:rPr>
        <w:t>муниципальных</w:t>
      </w:r>
      <w:r w:rsidRPr="001F5801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9D0E44" w:rsidRPr="001F580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F5801">
        <w:rPr>
          <w:rFonts w:ascii="Times New Roman" w:hAnsi="Times New Roman" w:cs="Times New Roman"/>
          <w:sz w:val="28"/>
          <w:szCs w:val="28"/>
        </w:rPr>
        <w:t xml:space="preserve">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</w:t>
      </w:r>
      <w:r w:rsidR="00E979DE" w:rsidRPr="001F5801">
        <w:rPr>
          <w:rFonts w:ascii="Times New Roman" w:hAnsi="Times New Roman" w:cs="Times New Roman"/>
          <w:sz w:val="28"/>
          <w:szCs w:val="28"/>
        </w:rPr>
        <w:t xml:space="preserve"> </w:t>
      </w:r>
      <w:r w:rsidR="009D0E44" w:rsidRPr="001F5801">
        <w:rPr>
          <w:rFonts w:ascii="Times New Roman" w:hAnsi="Times New Roman" w:cs="Times New Roman"/>
          <w:sz w:val="28"/>
          <w:szCs w:val="28"/>
        </w:rPr>
        <w:t>государственной</w:t>
      </w:r>
      <w:r w:rsidR="00162D9C" w:rsidRPr="001F5801">
        <w:rPr>
          <w:rFonts w:ascii="Times New Roman" w:hAnsi="Times New Roman" w:cs="Times New Roman"/>
          <w:sz w:val="28"/>
          <w:szCs w:val="28"/>
        </w:rPr>
        <w:t xml:space="preserve"> </w:t>
      </w:r>
      <w:r w:rsidRPr="001F5801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</w:t>
      </w:r>
      <w:r w:rsidRPr="00B95FA9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В случае отсутствия общих требований нормативные затраты 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в соответствующей сфере деятельности рассчитываются согласно принятым главным распорядителем (органом исполнительной власти </w:t>
      </w:r>
      <w:r w:rsidR="00E979D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 xml:space="preserve">- учредителем) порядкам расчета нормативных затрат 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Изменение нормативных затрат 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допускается в случае внесения изменений в правовые акты, устанавливающие требования к оказанию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услуг, а также в случае принятия иных нормативных правовых актов, влекущих увеличение (снижение) нормативных затрат.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13. Значения нормативных затрат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утверждаются в отношении: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а)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 распорядителем в случае принятия им решения о применении нормативных затрат при расчете объема финансового обеспечения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б)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бюджетных и (или) автономных учреждений - органами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E979D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>- учредителями.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14. Базовый норматив затрат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состоит из базового норматива: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а) затрат, непосредственно связанных с оказанием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б) затрат на общехозяйственные нужды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15. Базовый норматив затрат рассчитывается исходя из затрат, </w:t>
      </w:r>
      <w:r w:rsidRPr="00B95FA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оказания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с соблюдением показателей качества оказания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а также показателей, отражающих отраслевую специфику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(содержание, условия (формы) оказания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услуги), установленных в общероссийских перечнях или </w:t>
      </w:r>
      <w:r w:rsidRPr="006C6669">
        <w:rPr>
          <w:rFonts w:ascii="Times New Roman" w:hAnsi="Times New Roman" w:cs="Times New Roman"/>
          <w:sz w:val="28"/>
          <w:szCs w:val="28"/>
        </w:rPr>
        <w:t>региональном п</w:t>
      </w:r>
      <w:r w:rsidRPr="00B95FA9">
        <w:rPr>
          <w:rFonts w:ascii="Times New Roman" w:hAnsi="Times New Roman" w:cs="Times New Roman"/>
          <w:sz w:val="28"/>
          <w:szCs w:val="28"/>
        </w:rPr>
        <w:t>еречне (далее - показатели отраслевой специфики).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16. 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установленные нормативными правовыми актами Российской Федерации и (или) Саратовской области, а также </w:t>
      </w:r>
      <w:r w:rsidR="006C6669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795A1D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в установленной сфере (далее - стандарты услуги).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При отсутствии для отдельных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норм, установленных стандартом оказания услуги и выраженных в натуральных показателях (далее - натуральные нормы), в отношении таких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натуральные нормы определяются на основе анализа и усреднения показателей деятельности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затрат на оказание единицы объема такой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при выполнении требований, предъявляемых к качеству ее оказания и отраженных в общероссийских перечнях или </w:t>
      </w:r>
      <w:r w:rsidRPr="006C6669">
        <w:rPr>
          <w:rFonts w:ascii="Times New Roman" w:hAnsi="Times New Roman" w:cs="Times New Roman"/>
          <w:sz w:val="28"/>
          <w:szCs w:val="28"/>
        </w:rPr>
        <w:t>региональном перечне</w:t>
      </w:r>
      <w:r w:rsidRPr="00B95FA9">
        <w:rPr>
          <w:rFonts w:ascii="Times New Roman" w:hAnsi="Times New Roman" w:cs="Times New Roman"/>
          <w:sz w:val="28"/>
          <w:szCs w:val="28"/>
        </w:rPr>
        <w:t xml:space="preserve"> (далее - метод наиболее эффективного учреждения), либо на основе медианного значения по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учреждениям, оказывающим </w:t>
      </w:r>
      <w:r w:rsidR="00E979D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услугу (далее - медианный метод).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В отдельных случаях, в том числе</w:t>
      </w:r>
      <w:r w:rsidR="00E979DE">
        <w:rPr>
          <w:rFonts w:ascii="Times New Roman" w:hAnsi="Times New Roman" w:cs="Times New Roman"/>
          <w:sz w:val="28"/>
          <w:szCs w:val="28"/>
        </w:rPr>
        <w:t>,</w:t>
      </w:r>
      <w:r w:rsidRPr="00B95FA9">
        <w:rPr>
          <w:rFonts w:ascii="Times New Roman" w:hAnsi="Times New Roman" w:cs="Times New Roman"/>
          <w:sz w:val="28"/>
          <w:szCs w:val="28"/>
        </w:rPr>
        <w:t xml:space="preserve"> если </w:t>
      </w:r>
      <w:r w:rsidR="00E979D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услугу, по которой отсутствуют натуральные нормы, ранее не оказывало ни одно </w:t>
      </w:r>
      <w:r w:rsidR="00533843">
        <w:rPr>
          <w:rFonts w:ascii="Times New Roman" w:hAnsi="Times New Roman" w:cs="Times New Roman"/>
          <w:sz w:val="28"/>
          <w:szCs w:val="28"/>
        </w:rPr>
        <w:t>муниципальное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учреждение, натуральные нормы определяются иным методом, утверждаемым главным распорядителем (органом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E979D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>- учредителем).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Решение о применении метода наиболее эффективного учреждения, медианного метода или иного метода для определения базового норматива затрат по конкретным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услугам принимается главным распорядителем (органом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E979D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>- учредителем) с учетом общих требований.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17. В базовый норматив затрат, непосредственно связанных с оказанием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включаются: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а) затраты на оплату труда, в том числе начисления на выплаты по оплате труда работников, непосредственно связанных с оказанием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</w:t>
      </w:r>
      <w:r w:rsidRPr="00B95FA9">
        <w:rPr>
          <w:rFonts w:ascii="Times New Roman" w:hAnsi="Times New Roman" w:cs="Times New Roman"/>
          <w:sz w:val="28"/>
          <w:szCs w:val="28"/>
        </w:rPr>
        <w:lastRenderedPageBreak/>
        <w:t>(далее - начисления на выплаты по оплате труда);</w:t>
      </w:r>
    </w:p>
    <w:p w:rsidR="00DA0E86" w:rsidRPr="008B187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879">
        <w:rPr>
          <w:rFonts w:ascii="Times New Roman" w:hAnsi="Times New Roman" w:cs="Times New Roman"/>
          <w:sz w:val="28"/>
          <w:szCs w:val="28"/>
        </w:rPr>
        <w:t xml:space="preserve">б)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162D9C" w:rsidRPr="008B1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B1879">
        <w:rPr>
          <w:rFonts w:ascii="Times New Roman" w:hAnsi="Times New Roman" w:cs="Times New Roman"/>
          <w:sz w:val="28"/>
          <w:szCs w:val="28"/>
        </w:rPr>
        <w:t xml:space="preserve"> услуги с учетом срока полезного использования (в том числе затраты на арендные платежи);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в) иные затраты, непосредственно связанные с оказанием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  <w:r w:rsidRPr="00B95FA9">
        <w:rPr>
          <w:rFonts w:ascii="Times New Roman" w:hAnsi="Times New Roman" w:cs="Times New Roman"/>
          <w:sz w:val="28"/>
          <w:szCs w:val="28"/>
        </w:rPr>
        <w:t xml:space="preserve">18. В базовый норматив затрат на общехозяйственные нужды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включаются: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а) затраты на коммунальные услуги;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б) затраты на содержание объектов недвижимого имущества (в том числе затраты на арендные платежи);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в) затраты на содержание объектов особо ценного движимого имущества;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г) затраты на приобретение услуг связи;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д) затраты на приобретение транспортных услуг;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е)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ж) затраты на прочие общехозяйственные нужды.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19. В затраты, указанные в </w:t>
      </w:r>
      <w:hyperlink w:anchor="P104" w:history="1">
        <w:r w:rsidRPr="00ED5C03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B95FA9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затраты в отношении имущества учреждения, используемого для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задания)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20. Значение базового норматива затрат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формируется (уточняется при необходимости при формировании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 на очередной период планирования) главным распорядителем (органом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768A1">
        <w:rPr>
          <w:rFonts w:ascii="Times New Roman" w:hAnsi="Times New Roman" w:cs="Times New Roman"/>
          <w:sz w:val="28"/>
          <w:szCs w:val="28"/>
        </w:rPr>
        <w:t xml:space="preserve"> власти района</w:t>
      </w:r>
      <w:r w:rsidRPr="00B95FA9">
        <w:rPr>
          <w:rFonts w:ascii="Times New Roman" w:hAnsi="Times New Roman" w:cs="Times New Roman"/>
          <w:sz w:val="28"/>
          <w:szCs w:val="28"/>
        </w:rPr>
        <w:t>) общей суммой с выделением: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б) суммы иных затрат, в том числе на коммунальные услуги, содержание недвижимого имущества, необходимого для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21. Корректирующие коэффициенты, применяемые при расчете нормативных затрат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состоят из территориального корректирующего коэффициента, отраслевых корректирующих коэффициентов и коэффициента выравнивания, которые могут применяться как к базовому нормативу затрат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в целом, так и к отдельным его частям.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22</w:t>
      </w:r>
      <w:r w:rsidRPr="001F5801">
        <w:rPr>
          <w:rFonts w:ascii="Times New Roman" w:hAnsi="Times New Roman" w:cs="Times New Roman"/>
          <w:sz w:val="28"/>
          <w:szCs w:val="28"/>
        </w:rPr>
        <w:t xml:space="preserve">. В территориальный корректирующий коэффициент включаются территориальный корректирующий коэффициент на оплату труда с </w:t>
      </w:r>
      <w:r w:rsidRPr="001F5801">
        <w:rPr>
          <w:rFonts w:ascii="Times New Roman" w:hAnsi="Times New Roman" w:cs="Times New Roman"/>
          <w:sz w:val="28"/>
          <w:szCs w:val="28"/>
        </w:rPr>
        <w:lastRenderedPageBreak/>
        <w:t>начислениями на выплаты по оплате труда и территориальный корректирующий коэффициент, связанный с особенностями формирования затрат на коммунальные услуги и содержание недвижимого имущества.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Значение территориального корректирующего коэффициента утверждается главным распорядителем (органом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533843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учредителем)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задания, и рассчитывается в соответствии с общими требованиями.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23. Отраслевой корректирующий коэффициент формируется главным распорядителем (органом исполнительной власти </w:t>
      </w:r>
      <w:r w:rsidR="00653C48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учредителем) с учетом показателей отраслевой специфики, в том числе показателей качества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и определяется в соответствии с общими требованиями.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24. Коэффициент выравнивания рассчитывается главным распорядителем (органом исполнительной власти </w:t>
      </w:r>
      <w:r w:rsidR="00653C48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учредителем) на основании специфики планирования бюджетных ассигнований и особенностей формирования лимитов бюджетных обязательств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 на период планирования.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Коэффициент выравнивания может быть рассчитан как в целом к базовым нормативным затратам, так и к отдельным его частям. Порядок расчета коэффициента выравнивания определяется главным распорядителем (органом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власти - </w:t>
      </w:r>
      <w:r w:rsidRPr="00F641B6">
        <w:rPr>
          <w:rFonts w:ascii="Times New Roman" w:hAnsi="Times New Roman" w:cs="Times New Roman"/>
          <w:sz w:val="28"/>
          <w:szCs w:val="28"/>
        </w:rPr>
        <w:t>учредителем).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25. Значения базовых нормативов затрат 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услуг, корректирующих коэффициентов к базовым нормативам затрат, и величина нормативных затрат 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услуг, используемые при расчете объемов субсидий на финансовое обеспечение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заданий на соответствующий финансовый год утверждаются главными распорядителями (органами исполнительной власти </w:t>
      </w:r>
      <w:r w:rsidR="00653C48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учредителями) по форме согласно </w:t>
      </w:r>
      <w:hyperlink w:anchor="P955" w:history="1">
        <w:r w:rsidRPr="00ED5C03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ED5C03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к настоящему Положению не позднее 15 рабочих дней со дня доведения до них в установленном порядке соответствующих лимитов бюджетных обязательств и подлежат размещению на официальных сайтах в информационно-телекоммуникационной сети Интернет главных распорядителей (органов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53C48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учредителей).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26. Затраты, связанные с выполнением работы, определяются при расчете объема финансового обеспечения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в порядке, установленном главным распорядителем (органом исполнительной власти </w:t>
      </w:r>
      <w:r w:rsidR="00653C48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учредителем) и рассчитываются на работу в целом или в случае установления в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- на единицу объема работы.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По решению главного распорядителя (органа исполнительной власти </w:t>
      </w:r>
      <w:r w:rsidR="008B187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>- учредителя) могут быть установлены нормативные затраты, связанные с выполнением работы.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При определении затрат (нормативных затрат), связанных с выполнением работы, применяются показатели материальных, технических и трудовых ресурсов, используемых для выполнения работы, установленные </w:t>
      </w:r>
      <w:r w:rsidRPr="00B95FA9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</w:t>
      </w:r>
      <w:r w:rsidRPr="001B16A5">
        <w:rPr>
          <w:rFonts w:ascii="Times New Roman" w:hAnsi="Times New Roman" w:cs="Times New Roman"/>
          <w:sz w:val="28"/>
          <w:szCs w:val="28"/>
        </w:rPr>
        <w:t>Федерации и (или) Саратовской области, а также меж</w:t>
      </w:r>
      <w:r w:rsidR="00795A1D" w:rsidRPr="001B16A5">
        <w:rPr>
          <w:rFonts w:ascii="Times New Roman" w:hAnsi="Times New Roman" w:cs="Times New Roman"/>
          <w:sz w:val="28"/>
          <w:szCs w:val="28"/>
        </w:rPr>
        <w:t>м</w:t>
      </w:r>
      <w:r w:rsidR="00653C48" w:rsidRPr="001B16A5">
        <w:rPr>
          <w:rFonts w:ascii="Times New Roman" w:hAnsi="Times New Roman" w:cs="Times New Roman"/>
          <w:sz w:val="28"/>
          <w:szCs w:val="28"/>
        </w:rPr>
        <w:t>униципальными</w:t>
      </w:r>
      <w:r w:rsidRPr="001B16A5">
        <w:rPr>
          <w:rFonts w:ascii="Times New Roman" w:hAnsi="Times New Roman" w:cs="Times New Roman"/>
          <w:sz w:val="28"/>
          <w:szCs w:val="28"/>
        </w:rPr>
        <w:t xml:space="preserve">, национальными </w:t>
      </w:r>
      <w:r w:rsidR="006C6669" w:rsidRPr="001B16A5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1B16A5">
        <w:rPr>
          <w:rFonts w:ascii="Times New Roman" w:hAnsi="Times New Roman" w:cs="Times New Roman"/>
          <w:sz w:val="28"/>
          <w:szCs w:val="28"/>
        </w:rPr>
        <w:t xml:space="preserve"> стандартами Российской Федерации, строительными </w:t>
      </w:r>
      <w:r w:rsidRPr="00B95FA9">
        <w:rPr>
          <w:rFonts w:ascii="Times New Roman" w:hAnsi="Times New Roman" w:cs="Times New Roman"/>
          <w:sz w:val="28"/>
          <w:szCs w:val="28"/>
        </w:rPr>
        <w:t>нормами и правилами, санитарными нормами и правилами, стандартами, порядками и регламентами выполнения работ в установленной сфере (далее - стандарты работы).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В затраты (нормативные затраты), связанные с выполнением работы, включаются в том числе: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а)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работы;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б)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в) затраты на иные расходы, непосредственно связанные с выполнением работы;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г) затраты на оплату коммунальных услуг;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д) затраты на содержание объектов недвижимого имущества, необходимого для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е) затраты на содержание объектов особо ценного движимого имущества и имущества, необходимого для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ж) затраты на приобретение услуг связи;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з) затраты на приобретение транспортных услуг;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и) 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к) затраты на прочие общехозяйственные нужды.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27. Значения затрат (нормативных затрат), связанных с выполнением работы, утверждаются главным распорядителем (органом исполнительной власти </w:t>
      </w:r>
      <w:r w:rsidR="00653C48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учредителем) не позднее 15 рабочих дней со дня доведения до них в установленном порядке соответствующих лимитов бюджетных обязательств и подлежат размещению на официальном сайте в информационно-телекоммуникационной сети Интернет по размещению информации о </w:t>
      </w:r>
      <w:r w:rsidR="00F641B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B95FA9">
        <w:rPr>
          <w:rFonts w:ascii="Times New Roman" w:hAnsi="Times New Roman" w:cs="Times New Roman"/>
          <w:sz w:val="28"/>
          <w:szCs w:val="28"/>
        </w:rPr>
        <w:t>и муниципальных учреждениях (www.bus.gov.ru).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28. В объем финансового обеспечения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29. Затраты на содержание не используемого для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рассчитываются с учетом затрат: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а) на потребление электрической энергии в размере не более 10 процентов общего объема затрат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в части указанного вида затрат в составе затрат на </w:t>
      </w:r>
      <w:r w:rsidRPr="00B95FA9">
        <w:rPr>
          <w:rFonts w:ascii="Times New Roman" w:hAnsi="Times New Roman" w:cs="Times New Roman"/>
          <w:sz w:val="28"/>
          <w:szCs w:val="28"/>
        </w:rPr>
        <w:lastRenderedPageBreak/>
        <w:t>коммунальные услуги;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б) на потребление тепловой энергии в размере не более 50 процентов общего объема затрат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в части указанного вида затрат в составе затрат на коммунальные услуги.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30. Значения затрат на содержание не используемого для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утверждаются органом исполнительной власти </w:t>
      </w:r>
      <w:r w:rsidR="00732C0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>- учредителем.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5"/>
      <w:bookmarkEnd w:id="4"/>
      <w:r w:rsidRPr="00B95FA9">
        <w:rPr>
          <w:rFonts w:ascii="Times New Roman" w:hAnsi="Times New Roman" w:cs="Times New Roman"/>
          <w:sz w:val="28"/>
          <w:szCs w:val="28"/>
        </w:rPr>
        <w:t xml:space="preserve">31. В случае, если </w:t>
      </w:r>
      <w:r w:rsidR="00732C0D">
        <w:rPr>
          <w:rFonts w:ascii="Times New Roman" w:hAnsi="Times New Roman" w:cs="Times New Roman"/>
          <w:sz w:val="28"/>
          <w:szCs w:val="28"/>
        </w:rPr>
        <w:t>муниципальное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бюджетное учреждение осуществляет платную деятельность в рамках установленного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федеральным законодательством предусмотрено взимание платы, объем финансового обеспечения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задании, органом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53C48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>, с учетом положений, установленных федеральным законодательством.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32. В случае, если </w:t>
      </w:r>
      <w:r w:rsidR="00653C48">
        <w:rPr>
          <w:rFonts w:ascii="Times New Roman" w:hAnsi="Times New Roman" w:cs="Times New Roman"/>
          <w:sz w:val="28"/>
          <w:szCs w:val="28"/>
        </w:rPr>
        <w:t>муниципальное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учреждение оказывает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в рамках установленного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и получает средства в рамках </w:t>
      </w:r>
      <w:r w:rsidRPr="006C6669">
        <w:rPr>
          <w:rFonts w:ascii="Times New Roman" w:hAnsi="Times New Roman" w:cs="Times New Roman"/>
          <w:sz w:val="28"/>
          <w:szCs w:val="28"/>
        </w:rPr>
        <w:t>участия в территориальных программах обязательного медицинского страхования, нормативные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33. Нормативные затраты (затраты), определяемые в соответствии с настоящим Положением, учитываются при формировании обоснований бюджетных ассигнований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 на период планирования.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34. Финансовое обеспечение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осуществляется в соответствии со сводной бюджетной росписью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 в пределах лимитов бюджетных обязательств, утвержденных на соответствующий финансовый год и на плановый период.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учреждением осуществляется путем предоставления субсидии.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казенным учреждением осуществляется в соответствии с показателями бюджетной сметы этого учреждения.</w:t>
      </w:r>
    </w:p>
    <w:p w:rsidR="00DA0E86" w:rsidRPr="00ED5C03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2"/>
      <w:bookmarkEnd w:id="5"/>
      <w:r w:rsidRPr="00B95FA9">
        <w:rPr>
          <w:rFonts w:ascii="Times New Roman" w:hAnsi="Times New Roman" w:cs="Times New Roman"/>
          <w:sz w:val="28"/>
          <w:szCs w:val="28"/>
        </w:rPr>
        <w:t xml:space="preserve">35. Финансовое обеспечение оказания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(выполнения работ) обособленными подразделениями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 в случае, </w:t>
      </w:r>
      <w:r w:rsidRPr="00ED5C0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60" w:history="1">
        <w:r w:rsidRPr="00ED5C0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ED5C03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 w:rsidR="00795A1D" w:rsidRPr="00ED5C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5C03">
        <w:rPr>
          <w:rFonts w:ascii="Times New Roman" w:hAnsi="Times New Roman" w:cs="Times New Roman"/>
          <w:sz w:val="28"/>
          <w:szCs w:val="28"/>
        </w:rPr>
        <w:t xml:space="preserve"> </w:t>
      </w:r>
      <w:r w:rsidRPr="00ED5C03"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  <w:r w:rsidR="009D0E44" w:rsidRPr="00ED5C0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D5C03">
        <w:rPr>
          <w:rFonts w:ascii="Times New Roman" w:hAnsi="Times New Roman" w:cs="Times New Roman"/>
          <w:sz w:val="28"/>
          <w:szCs w:val="28"/>
        </w:rPr>
        <w:t xml:space="preserve"> учреждением в соответствии с правовым актом </w:t>
      </w:r>
      <w:r w:rsidR="00795A1D" w:rsidRPr="00ED5C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5C03">
        <w:rPr>
          <w:rFonts w:ascii="Times New Roman" w:hAnsi="Times New Roman" w:cs="Times New Roman"/>
          <w:sz w:val="28"/>
          <w:szCs w:val="28"/>
        </w:rPr>
        <w:t xml:space="preserve"> учреждения, создавшего обособленное подразделение.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03">
        <w:rPr>
          <w:rFonts w:ascii="Times New Roman" w:hAnsi="Times New Roman" w:cs="Times New Roman"/>
          <w:sz w:val="28"/>
          <w:szCs w:val="28"/>
        </w:rPr>
        <w:t xml:space="preserve">Правовой акт, предусмотренный </w:t>
      </w:r>
      <w:hyperlink w:anchor="P152" w:history="1">
        <w:r w:rsidRPr="00ED5C03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ED5C03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в течение финансового года и порядок взаимодействия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 с обособленным подразделением.</w:t>
      </w:r>
    </w:p>
    <w:p w:rsidR="00DA0E86" w:rsidRPr="0025032E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1B6">
        <w:rPr>
          <w:rFonts w:ascii="Times New Roman" w:hAnsi="Times New Roman" w:cs="Times New Roman"/>
          <w:sz w:val="28"/>
          <w:szCs w:val="28"/>
        </w:rPr>
        <w:t xml:space="preserve">36. В случае внесения изменений в </w:t>
      </w:r>
      <w:r w:rsidR="00732C0D" w:rsidRPr="00F641B6">
        <w:rPr>
          <w:rFonts w:ascii="Times New Roman" w:hAnsi="Times New Roman" w:cs="Times New Roman"/>
          <w:sz w:val="28"/>
          <w:szCs w:val="28"/>
        </w:rPr>
        <w:t xml:space="preserve">решение Собрания </w:t>
      </w:r>
      <w:r w:rsidRPr="00F641B6">
        <w:rPr>
          <w:rFonts w:ascii="Times New Roman" w:hAnsi="Times New Roman" w:cs="Times New Roman"/>
          <w:sz w:val="28"/>
          <w:szCs w:val="28"/>
        </w:rPr>
        <w:t xml:space="preserve">о </w:t>
      </w:r>
      <w:r w:rsidR="006C666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641B6">
        <w:rPr>
          <w:rFonts w:ascii="Times New Roman" w:hAnsi="Times New Roman" w:cs="Times New Roman"/>
          <w:sz w:val="28"/>
          <w:szCs w:val="28"/>
        </w:rPr>
        <w:t xml:space="preserve">бюджете в части изменения бюджетных ассигнований на финансовое обеспечение </w:t>
      </w:r>
      <w:r w:rsidR="00795A1D" w:rsidRPr="00F641B6">
        <w:rPr>
          <w:rFonts w:ascii="Times New Roman" w:hAnsi="Times New Roman" w:cs="Times New Roman"/>
          <w:sz w:val="28"/>
          <w:szCs w:val="28"/>
        </w:rPr>
        <w:t>муниципальных</w:t>
      </w:r>
      <w:r w:rsidRPr="00F641B6">
        <w:rPr>
          <w:rFonts w:ascii="Times New Roman" w:hAnsi="Times New Roman" w:cs="Times New Roman"/>
          <w:sz w:val="28"/>
          <w:szCs w:val="28"/>
        </w:rPr>
        <w:t xml:space="preserve"> заданий главные распорядители (органы исполнительной власти </w:t>
      </w:r>
      <w:r w:rsidR="0025032E" w:rsidRPr="00F641B6">
        <w:rPr>
          <w:rFonts w:ascii="Times New Roman" w:hAnsi="Times New Roman" w:cs="Times New Roman"/>
          <w:sz w:val="28"/>
          <w:szCs w:val="28"/>
        </w:rPr>
        <w:t>района</w:t>
      </w:r>
      <w:r w:rsidRPr="00F641B6">
        <w:rPr>
          <w:rFonts w:ascii="Times New Roman" w:hAnsi="Times New Roman" w:cs="Times New Roman"/>
          <w:sz w:val="28"/>
          <w:szCs w:val="28"/>
        </w:rPr>
        <w:t xml:space="preserve"> - учредители) проводят корректировку </w:t>
      </w:r>
      <w:r w:rsidR="00795A1D" w:rsidRPr="00F641B6">
        <w:rPr>
          <w:rFonts w:ascii="Times New Roman" w:hAnsi="Times New Roman" w:cs="Times New Roman"/>
          <w:sz w:val="28"/>
          <w:szCs w:val="28"/>
        </w:rPr>
        <w:t>муниципальных</w:t>
      </w:r>
      <w:r w:rsidRPr="00F641B6">
        <w:rPr>
          <w:rFonts w:ascii="Times New Roman" w:hAnsi="Times New Roman" w:cs="Times New Roman"/>
          <w:sz w:val="28"/>
          <w:szCs w:val="28"/>
        </w:rPr>
        <w:t xml:space="preserve"> заданий. Уменьшение объема субсидии в течение срока выполнения </w:t>
      </w:r>
      <w:r w:rsidR="00795A1D" w:rsidRPr="00F641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41B6">
        <w:rPr>
          <w:rFonts w:ascii="Times New Roman" w:hAnsi="Times New Roman" w:cs="Times New Roman"/>
          <w:sz w:val="28"/>
          <w:szCs w:val="28"/>
        </w:rPr>
        <w:t xml:space="preserve"> задания осуществляется только при соответствующем изменении </w:t>
      </w:r>
      <w:r w:rsidR="00795A1D" w:rsidRPr="00F641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41B6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37. Субсидия перечисляется в установленном порядке на лицевой счет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открытый в </w:t>
      </w:r>
      <w:r w:rsidR="006C6669">
        <w:rPr>
          <w:rFonts w:ascii="Times New Roman" w:hAnsi="Times New Roman" w:cs="Times New Roman"/>
          <w:sz w:val="28"/>
          <w:szCs w:val="28"/>
        </w:rPr>
        <w:t>финансовом управлении 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, или на счет, открытый в кредитной организации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автономному учреждению, в случаях, установленных федеральными законами.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38. Предоставление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бюджетному или автономному </w:t>
      </w:r>
      <w:r w:rsidRPr="00F641B6">
        <w:rPr>
          <w:rFonts w:ascii="Times New Roman" w:hAnsi="Times New Roman" w:cs="Times New Roman"/>
          <w:sz w:val="28"/>
          <w:szCs w:val="28"/>
        </w:rPr>
        <w:t xml:space="preserve">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 исполнительной власти </w:t>
      </w:r>
      <w:r w:rsidR="0025032E" w:rsidRPr="00F641B6">
        <w:rPr>
          <w:rFonts w:ascii="Times New Roman" w:hAnsi="Times New Roman" w:cs="Times New Roman"/>
          <w:sz w:val="28"/>
          <w:szCs w:val="28"/>
        </w:rPr>
        <w:t>района</w:t>
      </w:r>
      <w:r w:rsidRPr="00F641B6">
        <w:rPr>
          <w:rFonts w:ascii="Times New Roman" w:hAnsi="Times New Roman" w:cs="Times New Roman"/>
          <w:sz w:val="28"/>
          <w:szCs w:val="28"/>
        </w:rPr>
        <w:t xml:space="preserve"> - учредителем с</w:t>
      </w:r>
      <w:r w:rsidRPr="00B95FA9">
        <w:rPr>
          <w:rFonts w:ascii="Times New Roman" w:hAnsi="Times New Roman" w:cs="Times New Roman"/>
          <w:sz w:val="28"/>
          <w:szCs w:val="28"/>
        </w:rPr>
        <w:t xml:space="preserve">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учреждением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39. Перечисление субсидии осуществляется в соответствии с графиком, содержащимся в соглашении, не реже одного раза в месяц в сумме, не превышающей 1/12 годовой суммы субсидии, либо с иной периодичностью предоставления средств субсидии и перечисляемых сумм, обусловленных спецификой (сезонностью) оказываемых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(выполняемых работ).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8"/>
      <w:bookmarkEnd w:id="6"/>
      <w:r w:rsidRPr="00B95FA9">
        <w:rPr>
          <w:rFonts w:ascii="Times New Roman" w:hAnsi="Times New Roman" w:cs="Times New Roman"/>
          <w:sz w:val="28"/>
          <w:szCs w:val="28"/>
        </w:rPr>
        <w:t xml:space="preserve">40. Перечисление субсидии в декабре осуществляется с учетом представленного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учреждением предварительного отчета об исполнении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за соответствующий финансовый год, но не позднее чем за 3 рабочих дня до окончания финансового года.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Если на основании предварительного отчета ожидаемые показатели исполнения за текущий год меньше показателей, установленных в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задании, то соответствующие главные распорядители (органы исполнительной власти </w:t>
      </w:r>
      <w:r w:rsidR="0025032E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учредители) проводят корректировку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заданий с сокращением суммы субсидии не позднее чем за 7 рабочих дней до конца финансового года и обеспечивают перечисление субсидии в декабре с учетом внесенных корректировок.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Если суммы ранее перечисленной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бюджетному или </w:t>
      </w:r>
      <w:r w:rsidRPr="00B95FA9">
        <w:rPr>
          <w:rFonts w:ascii="Times New Roman" w:hAnsi="Times New Roman" w:cs="Times New Roman"/>
          <w:sz w:val="28"/>
          <w:szCs w:val="28"/>
        </w:rPr>
        <w:lastRenderedPageBreak/>
        <w:t>автономному учреждению субсидии превышают расчетные суммы субсидии, скорректированные на основании предварительного отчета, дальнейшее перечисление средств субсидий не производится.</w:t>
      </w:r>
    </w:p>
    <w:p w:rsidR="00DA0E86" w:rsidRPr="00ED5C03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2"/>
      <w:bookmarkEnd w:id="7"/>
      <w:r w:rsidRPr="00B95FA9">
        <w:rPr>
          <w:rFonts w:ascii="Times New Roman" w:hAnsi="Times New Roman" w:cs="Times New Roman"/>
          <w:sz w:val="28"/>
          <w:szCs w:val="28"/>
        </w:rPr>
        <w:t xml:space="preserve">41.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 представляют соответственно главным распорядителям (органам исполнительной власти </w:t>
      </w:r>
      <w:r w:rsidR="0025032E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учредителям) </w:t>
      </w:r>
      <w:hyperlink w:anchor="P618" w:history="1">
        <w:r w:rsidRPr="00ED5C0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D5C03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795A1D" w:rsidRPr="00ED5C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5C03">
        <w:rPr>
          <w:rFonts w:ascii="Times New Roman" w:hAnsi="Times New Roman" w:cs="Times New Roman"/>
          <w:sz w:val="28"/>
          <w:szCs w:val="28"/>
        </w:rPr>
        <w:t xml:space="preserve"> задания, предусмотренный приложением N 2 к настоящему Положению, в соответствии с требованиями, установленными в </w:t>
      </w:r>
      <w:r w:rsidR="00162D9C" w:rsidRPr="00ED5C0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D5C0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2" w:history="1">
        <w:r w:rsidRPr="00ED5C03">
          <w:rPr>
            <w:rFonts w:ascii="Times New Roman" w:hAnsi="Times New Roman" w:cs="Times New Roman"/>
            <w:sz w:val="28"/>
            <w:szCs w:val="28"/>
          </w:rPr>
          <w:t>задании</w:t>
        </w:r>
      </w:hyperlink>
      <w:r w:rsidRPr="00ED5C03">
        <w:rPr>
          <w:rFonts w:ascii="Times New Roman" w:hAnsi="Times New Roman" w:cs="Times New Roman"/>
          <w:sz w:val="28"/>
          <w:szCs w:val="28"/>
        </w:rPr>
        <w:t>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03">
        <w:rPr>
          <w:rFonts w:ascii="Times New Roman" w:hAnsi="Times New Roman" w:cs="Times New Roman"/>
          <w:sz w:val="28"/>
          <w:szCs w:val="28"/>
        </w:rPr>
        <w:t xml:space="preserve">42. Требования, установленные </w:t>
      </w:r>
      <w:hyperlink w:anchor="P158" w:history="1">
        <w:r w:rsidRPr="00ED5C03">
          <w:rPr>
            <w:rFonts w:ascii="Times New Roman" w:hAnsi="Times New Roman" w:cs="Times New Roman"/>
            <w:sz w:val="28"/>
            <w:szCs w:val="28"/>
          </w:rPr>
          <w:t>пунктами 40</w:t>
        </w:r>
      </w:hyperlink>
      <w:r w:rsidRPr="00ED5C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2" w:history="1">
        <w:r w:rsidRPr="00ED5C03">
          <w:rPr>
            <w:rFonts w:ascii="Times New Roman" w:hAnsi="Times New Roman" w:cs="Times New Roman"/>
            <w:sz w:val="28"/>
            <w:szCs w:val="28"/>
          </w:rPr>
          <w:t>41</w:t>
        </w:r>
      </w:hyperlink>
      <w:r w:rsidRPr="00ED5C03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настоящего Положения не распространяются на </w:t>
      </w:r>
      <w:r w:rsidR="0025032E">
        <w:rPr>
          <w:rFonts w:ascii="Times New Roman" w:hAnsi="Times New Roman" w:cs="Times New Roman"/>
          <w:sz w:val="28"/>
          <w:szCs w:val="28"/>
        </w:rPr>
        <w:t>муниципальное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бюджетное или автономное учреждение, в отношении которого проводятся реорганизационные или ликвидационные мероприятия.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43. Контроль за выполнением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учреждениями осуществляют соответственно главные распорядители, органы исполнительной власти </w:t>
      </w:r>
      <w:r w:rsidR="0025032E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учредители, а также орган внутреннего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C04B0C">
        <w:rPr>
          <w:rFonts w:ascii="Times New Roman" w:hAnsi="Times New Roman" w:cs="Times New Roman"/>
          <w:sz w:val="28"/>
          <w:szCs w:val="28"/>
        </w:rPr>
        <w:t>района  в установленном ими</w:t>
      </w:r>
      <w:r w:rsidRPr="00B95FA9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44. </w:t>
      </w:r>
      <w:r w:rsidRPr="00891609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C04B0C" w:rsidRPr="00891609">
        <w:rPr>
          <w:rFonts w:ascii="Times New Roman" w:hAnsi="Times New Roman" w:cs="Times New Roman"/>
          <w:sz w:val="28"/>
          <w:szCs w:val="28"/>
        </w:rPr>
        <w:t>решением Собрания Лысогорского муниципального района</w:t>
      </w:r>
      <w:r w:rsidR="00AD4FD5" w:rsidRPr="00891609">
        <w:rPr>
          <w:rFonts w:ascii="Times New Roman" w:hAnsi="Times New Roman" w:cs="Times New Roman"/>
          <w:sz w:val="28"/>
          <w:szCs w:val="28"/>
        </w:rPr>
        <w:t xml:space="preserve"> </w:t>
      </w:r>
      <w:r w:rsidR="00C04B0C" w:rsidRPr="00891609">
        <w:rPr>
          <w:rFonts w:ascii="Times New Roman" w:hAnsi="Times New Roman" w:cs="Times New Roman"/>
          <w:sz w:val="28"/>
          <w:szCs w:val="28"/>
        </w:rPr>
        <w:t xml:space="preserve"> </w:t>
      </w:r>
      <w:r w:rsidRPr="00891609">
        <w:rPr>
          <w:rFonts w:ascii="Times New Roman" w:hAnsi="Times New Roman" w:cs="Times New Roman"/>
          <w:sz w:val="28"/>
          <w:szCs w:val="28"/>
        </w:rPr>
        <w:t xml:space="preserve"> нормы о возврате в текущем финансовом году остатков субсидий, предоставленных в отчетном финансовом году </w:t>
      </w:r>
      <w:r w:rsidR="009D0E44" w:rsidRPr="0089160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91609">
        <w:rPr>
          <w:rFonts w:ascii="Times New Roman" w:hAnsi="Times New Roman" w:cs="Times New Roman"/>
          <w:sz w:val="28"/>
          <w:szCs w:val="28"/>
        </w:rPr>
        <w:t xml:space="preserve"> бюджетным или</w:t>
      </w:r>
      <w:r w:rsidRPr="00B95FA9">
        <w:rPr>
          <w:rFonts w:ascii="Times New Roman" w:hAnsi="Times New Roman" w:cs="Times New Roman"/>
          <w:sz w:val="28"/>
          <w:szCs w:val="28"/>
        </w:rPr>
        <w:t xml:space="preserve"> автономным учреждениям на финансовое обеспечение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работ), в объеме, соответствующем недостигнутым показателям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этими учреждениями (далее - остатки), возврат остатков осуществляется в следующем порядке: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1) в течение 20 рабочих дней со дня получения отчета о выполнении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учреждением (но не позднее 1 марта) соответствующий главный распорядитель (орган исполнительной власти </w:t>
      </w:r>
      <w:r w:rsidR="0025032E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учредитель) направляет находящемуся в его ведении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не выполнившему показатели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за отчетный финансовый год, письменное уведомление о возврате остатков с указанием сумм взыскания, реквизитов для их перечисления в доход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 и срока возврата (не позднее 31 марта текущего года).</w:t>
      </w:r>
    </w:p>
    <w:p w:rsidR="00DA0E86" w:rsidRPr="00ED5C03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Одновременно с этим главный распорядитель (орган исполнительной власти </w:t>
      </w:r>
      <w:r w:rsidR="0025032E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учредитель) уведомляет </w:t>
      </w:r>
      <w:r w:rsidR="00AD4FD5">
        <w:rPr>
          <w:rFonts w:ascii="Times New Roman" w:hAnsi="Times New Roman" w:cs="Times New Roman"/>
          <w:sz w:val="28"/>
          <w:szCs w:val="28"/>
        </w:rPr>
        <w:t xml:space="preserve">финансовое управление района </w:t>
      </w:r>
      <w:r w:rsidRPr="00B95FA9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уведомления о возврате остатков с указанием сумм взыскания, реквизитов для их перечисления в доход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 и срока возврата и </w:t>
      </w:r>
      <w:r w:rsidRPr="00ED5C0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hyperlink w:anchor="P1132" w:history="1">
        <w:r w:rsidRPr="00ED5C03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ED5C03">
        <w:rPr>
          <w:rFonts w:ascii="Times New Roman" w:hAnsi="Times New Roman" w:cs="Times New Roman"/>
          <w:sz w:val="28"/>
          <w:szCs w:val="28"/>
        </w:rPr>
        <w:t xml:space="preserve"> остатков, подлежащих возврату в доход </w:t>
      </w:r>
      <w:r w:rsidR="00795A1D" w:rsidRPr="00ED5C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5C03">
        <w:rPr>
          <w:rFonts w:ascii="Times New Roman" w:hAnsi="Times New Roman" w:cs="Times New Roman"/>
          <w:sz w:val="28"/>
          <w:szCs w:val="28"/>
        </w:rPr>
        <w:t xml:space="preserve"> бюджета, по форме согласно приложению N 4 к настоящему Положению;</w:t>
      </w:r>
    </w:p>
    <w:p w:rsidR="00DA0E86" w:rsidRPr="00ED5C03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03">
        <w:rPr>
          <w:rFonts w:ascii="Times New Roman" w:hAnsi="Times New Roman" w:cs="Times New Roman"/>
          <w:sz w:val="28"/>
          <w:szCs w:val="28"/>
        </w:rPr>
        <w:t xml:space="preserve">2) главный распорядитель (орган исполнительной власти </w:t>
      </w:r>
      <w:r w:rsidR="0025032E" w:rsidRPr="00ED5C03">
        <w:rPr>
          <w:rFonts w:ascii="Times New Roman" w:hAnsi="Times New Roman" w:cs="Times New Roman"/>
          <w:sz w:val="28"/>
          <w:szCs w:val="28"/>
        </w:rPr>
        <w:t>района</w:t>
      </w:r>
      <w:r w:rsidRPr="00ED5C03">
        <w:rPr>
          <w:rFonts w:ascii="Times New Roman" w:hAnsi="Times New Roman" w:cs="Times New Roman"/>
          <w:sz w:val="28"/>
          <w:szCs w:val="28"/>
        </w:rPr>
        <w:t xml:space="preserve"> - учредитель) по данным бюджетной отчетности осуществляет контрольные мероприятия по сверке остатков, фактически возвращенных </w:t>
      </w:r>
      <w:r w:rsidR="00162D9C" w:rsidRPr="00ED5C0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D5C03">
        <w:rPr>
          <w:rFonts w:ascii="Times New Roman" w:hAnsi="Times New Roman" w:cs="Times New Roman"/>
          <w:sz w:val="28"/>
          <w:szCs w:val="28"/>
        </w:rPr>
        <w:t xml:space="preserve"> бюджетными или автономными учреждениями в доход </w:t>
      </w:r>
      <w:r w:rsidR="00795A1D" w:rsidRPr="00ED5C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5C03">
        <w:rPr>
          <w:rFonts w:ascii="Times New Roman" w:hAnsi="Times New Roman" w:cs="Times New Roman"/>
          <w:sz w:val="28"/>
          <w:szCs w:val="28"/>
        </w:rPr>
        <w:t xml:space="preserve"> бюджета, с доведенными до них суммами.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0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несоответствия главный распорядитель (орган исполнительной власти </w:t>
      </w:r>
      <w:r w:rsidR="0025032E" w:rsidRPr="00ED5C03">
        <w:rPr>
          <w:rFonts w:ascii="Times New Roman" w:hAnsi="Times New Roman" w:cs="Times New Roman"/>
          <w:sz w:val="28"/>
          <w:szCs w:val="28"/>
        </w:rPr>
        <w:t>района</w:t>
      </w:r>
      <w:r w:rsidRPr="00ED5C03">
        <w:rPr>
          <w:rFonts w:ascii="Times New Roman" w:hAnsi="Times New Roman" w:cs="Times New Roman"/>
          <w:sz w:val="28"/>
          <w:szCs w:val="28"/>
        </w:rPr>
        <w:t xml:space="preserve"> - учредитель) не позднее 1 мая текущего года направляет в </w:t>
      </w:r>
      <w:r w:rsidR="00AD4FD5" w:rsidRPr="00ED5C03">
        <w:rPr>
          <w:rFonts w:ascii="Times New Roman" w:hAnsi="Times New Roman" w:cs="Times New Roman"/>
          <w:sz w:val="28"/>
          <w:szCs w:val="28"/>
        </w:rPr>
        <w:t xml:space="preserve">финансовое управление района </w:t>
      </w:r>
      <w:hyperlink w:anchor="P1208" w:history="1">
        <w:r w:rsidRPr="00ED5C03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Pr="00ED5C03">
        <w:rPr>
          <w:rFonts w:ascii="Times New Roman" w:hAnsi="Times New Roman" w:cs="Times New Roman"/>
          <w:sz w:val="28"/>
          <w:szCs w:val="28"/>
        </w:rPr>
        <w:t xml:space="preserve"> о взыскании остатков в доход </w:t>
      </w:r>
      <w:r w:rsidR="00795A1D" w:rsidRPr="00ED5C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5C03">
        <w:rPr>
          <w:rFonts w:ascii="Times New Roman" w:hAnsi="Times New Roman" w:cs="Times New Roman"/>
          <w:sz w:val="28"/>
          <w:szCs w:val="28"/>
        </w:rPr>
        <w:t xml:space="preserve"> бюджета по форме согласно </w:t>
      </w:r>
      <w:r w:rsidRPr="00B95FA9">
        <w:rPr>
          <w:rFonts w:ascii="Times New Roman" w:hAnsi="Times New Roman" w:cs="Times New Roman"/>
          <w:sz w:val="28"/>
          <w:szCs w:val="28"/>
        </w:rPr>
        <w:t>приложению N 5 к настоящему Положению (далее - обращение о взыскании);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3) </w:t>
      </w:r>
      <w:r w:rsidR="00AD4FD5">
        <w:rPr>
          <w:rFonts w:ascii="Times New Roman" w:hAnsi="Times New Roman" w:cs="Times New Roman"/>
          <w:sz w:val="28"/>
          <w:szCs w:val="28"/>
        </w:rPr>
        <w:t xml:space="preserve">финансовое управление района </w:t>
      </w:r>
      <w:r w:rsidRPr="00B95FA9">
        <w:rPr>
          <w:rFonts w:ascii="Times New Roman" w:hAnsi="Times New Roman" w:cs="Times New Roman"/>
          <w:sz w:val="28"/>
          <w:szCs w:val="28"/>
        </w:rPr>
        <w:t xml:space="preserve">рассматривает обращение о взыскании в течение 5 рабочих дней с даты его поступления и в случае наличия замечаний оно возвращается главному распорядителю (органу исполнительной власти </w:t>
      </w:r>
      <w:r w:rsidR="0025032E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</w:t>
      </w:r>
      <w:r w:rsidR="00AD4FD5">
        <w:rPr>
          <w:rFonts w:ascii="Times New Roman" w:hAnsi="Times New Roman" w:cs="Times New Roman"/>
          <w:sz w:val="28"/>
          <w:szCs w:val="28"/>
        </w:rPr>
        <w:t>ю</w:t>
      </w:r>
      <w:r w:rsidRPr="00B95FA9">
        <w:rPr>
          <w:rFonts w:ascii="Times New Roman" w:hAnsi="Times New Roman" w:cs="Times New Roman"/>
          <w:sz w:val="28"/>
          <w:szCs w:val="28"/>
        </w:rPr>
        <w:t>) на доработку с указанием соответствующих недочетов.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Доработка обращения о взыскании осуществляется главным распорядителем (органом исполнительной власти </w:t>
      </w:r>
      <w:r w:rsidR="0025032E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учредителем) в течение 3 рабочих дней со дня получения от </w:t>
      </w:r>
      <w:r w:rsidR="00AD4FD5">
        <w:rPr>
          <w:rFonts w:ascii="Times New Roman" w:hAnsi="Times New Roman" w:cs="Times New Roman"/>
          <w:sz w:val="28"/>
          <w:szCs w:val="28"/>
        </w:rPr>
        <w:t xml:space="preserve">финансового управления района </w:t>
      </w:r>
      <w:r w:rsidRPr="00AD4FD5">
        <w:rPr>
          <w:rFonts w:ascii="Times New Roman" w:hAnsi="Times New Roman" w:cs="Times New Roman"/>
          <w:sz w:val="28"/>
          <w:szCs w:val="28"/>
        </w:rPr>
        <w:t>замечаний;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4) в случае отсутствия замечаний к обращению о взыскании </w:t>
      </w:r>
      <w:r w:rsidR="00AD4FD5">
        <w:rPr>
          <w:rFonts w:ascii="Times New Roman" w:hAnsi="Times New Roman" w:cs="Times New Roman"/>
          <w:sz w:val="28"/>
          <w:szCs w:val="28"/>
        </w:rPr>
        <w:t xml:space="preserve">финансовое управление района </w:t>
      </w:r>
      <w:r w:rsidRPr="00B95FA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его получения подготавливает проект приказа о взыскании остатков раздельно по каждому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(далее - приказ);</w:t>
      </w:r>
    </w:p>
    <w:p w:rsidR="00DA0E86" w:rsidRPr="00B95FA9" w:rsidRDefault="00DA0E86" w:rsidP="001B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5) копия приказа в течение 5 рабочих дней направляется соответствующему главному распорядителю (органу исполнительной власти </w:t>
      </w:r>
      <w:r w:rsidR="0025032E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учредителю).</w:t>
      </w:r>
    </w:p>
    <w:p w:rsidR="00DA0E86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1B16A5" w:rsidRPr="001B16A5" w:rsidRDefault="001B16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32E" w:rsidRDefault="002503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32E" w:rsidRDefault="002503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32E" w:rsidRDefault="002503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16A5" w:rsidRDefault="001B16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32E" w:rsidRDefault="002503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32E" w:rsidRDefault="002503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AC2E9E" w:rsidP="00AC2E9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работ)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32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>и финансового обеспечения выполнения</w:t>
      </w:r>
    </w:p>
    <w:p w:rsidR="00DA0E86" w:rsidRPr="00B95FA9" w:rsidRDefault="00ED5C03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A0E86" w:rsidRPr="00B95FA9" w:rsidRDefault="00DA0E86" w:rsidP="00AC2E9E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┌────────────┐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2"/>
      <w:bookmarkEnd w:id="8"/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 N </w:t>
      </w:r>
      <w:hyperlink w:anchor="P570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B95FA9">
        <w:rPr>
          <w:rFonts w:ascii="Times New Roman" w:hAnsi="Times New Roman" w:cs="Times New Roman"/>
          <w:sz w:val="28"/>
          <w:szCs w:val="28"/>
        </w:rPr>
        <w:t xml:space="preserve"> │            │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└────────────┘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на 20__ год и на плановый период 20__ и 20__ годов </w:t>
      </w:r>
      <w:hyperlink w:anchor="P572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Наименование  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 учреждения  (обособленного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подразделения):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B16A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B16A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Виды деятельности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 (обособленного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подразделения) (с указанием </w:t>
      </w:r>
      <w:hyperlink r:id="rId12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ОКВЭД 2</w:t>
        </w:r>
      </w:hyperlink>
      <w:r w:rsidRPr="00B95FA9">
        <w:rPr>
          <w:rFonts w:ascii="Times New Roman" w:hAnsi="Times New Roman" w:cs="Times New Roman"/>
          <w:sz w:val="28"/>
          <w:szCs w:val="28"/>
        </w:rPr>
        <w:t>):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B16A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B16A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B16A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Часть 1. Сведения об оказываемых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услугах </w:t>
      </w:r>
      <w:hyperlink w:anchor="P577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Раздел 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1.   Наименование  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 услуги  (с  указанием  </w:t>
      </w:r>
      <w:hyperlink r:id="rId13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ОКПД  2</w:t>
        </w:r>
      </w:hyperlink>
      <w:r w:rsidRPr="00B95FA9">
        <w:rPr>
          <w:rFonts w:ascii="Times New Roman" w:hAnsi="Times New Roman" w:cs="Times New Roman"/>
          <w:sz w:val="28"/>
          <w:szCs w:val="28"/>
        </w:rPr>
        <w:t>)  /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реестровый номер</w:t>
      </w:r>
    </w:p>
    <w:p w:rsidR="001B16A5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B16A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2. Категории потребителей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________________________________________________________________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3.  Нормативные  правовые  акты,  устанавливающие  размер  платы (цену,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тариф) либо порядок ее (его) установления либо бесплатность ее оказания</w:t>
      </w:r>
    </w:p>
    <w:p w:rsidR="00DA0E86" w:rsidRPr="00B95FA9" w:rsidRDefault="009A6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84" w:history="1">
        <w:r w:rsidR="00DA0E86"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="00DA0E86" w:rsidRPr="00B95FA9">
        <w:rPr>
          <w:rFonts w:ascii="Times New Roman" w:hAnsi="Times New Roman" w:cs="Times New Roman"/>
          <w:sz w:val="28"/>
          <w:szCs w:val="28"/>
        </w:rPr>
        <w:t>: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(платная, бесплатная)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324"/>
        <w:gridCol w:w="1361"/>
        <w:gridCol w:w="1361"/>
        <w:gridCol w:w="1701"/>
      </w:tblGrid>
      <w:tr w:rsidR="00DA0E86" w:rsidRPr="00B95FA9">
        <w:tc>
          <w:tcPr>
            <w:tcW w:w="9071" w:type="dxa"/>
            <w:gridSpan w:val="5"/>
            <w:vAlign w:val="center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DA0E86" w:rsidRPr="00B95FA9">
        <w:tc>
          <w:tcPr>
            <w:tcW w:w="2324" w:type="dxa"/>
            <w:vAlign w:val="center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324" w:type="dxa"/>
            <w:vAlign w:val="center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361" w:type="dxa"/>
            <w:vAlign w:val="center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1" w:type="dxa"/>
            <w:vAlign w:val="center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01" w:type="dxa"/>
            <w:vAlign w:val="center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</w:tr>
      <w:tr w:rsidR="00DA0E86" w:rsidRPr="00B95FA9">
        <w:tc>
          <w:tcPr>
            <w:tcW w:w="232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0E86" w:rsidRPr="00B95FA9">
        <w:tc>
          <w:tcPr>
            <w:tcW w:w="2324" w:type="dxa"/>
            <w:vAlign w:val="bottom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bottom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bottom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>
        <w:tc>
          <w:tcPr>
            <w:tcW w:w="2324" w:type="dxa"/>
            <w:vAlign w:val="bottom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bottom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bottom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4.  Показатели,  характеризующие объем и (или) качество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услуги: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4.1. Показатели, характеризующие качество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</w:t>
      </w:r>
      <w:hyperlink w:anchor="P589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B95FA9">
        <w:rPr>
          <w:rFonts w:ascii="Times New Roman" w:hAnsi="Times New Roman" w:cs="Times New Roman"/>
          <w:sz w:val="28"/>
          <w:szCs w:val="28"/>
        </w:rPr>
        <w:t>: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rPr>
          <w:rFonts w:ascii="Times New Roman" w:hAnsi="Times New Roman" w:cs="Times New Roman"/>
          <w:sz w:val="28"/>
          <w:szCs w:val="28"/>
        </w:rPr>
        <w:sectPr w:rsidR="00DA0E86" w:rsidRPr="00B95FA9" w:rsidSect="001B16A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843"/>
        <w:gridCol w:w="1418"/>
        <w:gridCol w:w="1134"/>
        <w:gridCol w:w="1077"/>
        <w:gridCol w:w="708"/>
        <w:gridCol w:w="1900"/>
        <w:gridCol w:w="1701"/>
        <w:gridCol w:w="1843"/>
      </w:tblGrid>
      <w:tr w:rsidR="00DA0E86" w:rsidRPr="00B95FA9" w:rsidTr="00ED5C03">
        <w:tc>
          <w:tcPr>
            <w:tcW w:w="1763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Реестровый номер</w:t>
            </w:r>
          </w:p>
        </w:tc>
        <w:tc>
          <w:tcPr>
            <w:tcW w:w="1843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8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Условия (формы) оказания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919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5444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качества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  <w:hyperlink w:anchor="P592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</w:tr>
      <w:tr w:rsidR="00DA0E86" w:rsidRPr="00B95FA9" w:rsidTr="00ED5C03">
        <w:tc>
          <w:tcPr>
            <w:tcW w:w="1763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85" w:type="dxa"/>
            <w:gridSpan w:val="2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4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900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70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843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</w:tr>
      <w:tr w:rsidR="00DA0E86" w:rsidRPr="00B95FA9" w:rsidTr="00ED5C03">
        <w:tc>
          <w:tcPr>
            <w:tcW w:w="1763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90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D5C03">
        <w:tc>
          <w:tcPr>
            <w:tcW w:w="1763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0E86" w:rsidRPr="00B95FA9" w:rsidTr="00ED5C03">
        <w:tc>
          <w:tcPr>
            <w:tcW w:w="176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D5C03">
        <w:tc>
          <w:tcPr>
            <w:tcW w:w="176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D5C03">
        <w:tc>
          <w:tcPr>
            <w:tcW w:w="176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показателей качества</w:t>
      </w:r>
    </w:p>
    <w:p w:rsidR="00DA0E86" w:rsidRPr="00B95FA9" w:rsidRDefault="00162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  услуги,   в   пределах  которых 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 задание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считается выполненным (процентов)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┌─────────────────┐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│                 │(не более 5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│                 │ процентов)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└─────────────────┘</w:t>
      </w:r>
    </w:p>
    <w:p w:rsidR="00DA0E86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4.2. Показатели, характеризующие объем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7175F" w:rsidRPr="00B95FA9" w:rsidRDefault="00E71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850"/>
        <w:gridCol w:w="907"/>
        <w:gridCol w:w="794"/>
        <w:gridCol w:w="1418"/>
        <w:gridCol w:w="1417"/>
        <w:gridCol w:w="1417"/>
        <w:gridCol w:w="1702"/>
        <w:gridCol w:w="1447"/>
        <w:gridCol w:w="1474"/>
      </w:tblGrid>
      <w:tr w:rsidR="00DA0E86" w:rsidRPr="00B95FA9" w:rsidTr="00E7175F">
        <w:tc>
          <w:tcPr>
            <w:tcW w:w="1338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Реестровый номер</w:t>
            </w:r>
          </w:p>
        </w:tc>
        <w:tc>
          <w:tcPr>
            <w:tcW w:w="1276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276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Условия (формы) оказания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551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252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  <w:hyperlink w:anchor="P592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4623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Среднегодовой размер платы за единицу объема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 (цена, тариф) </w:t>
            </w:r>
            <w:hyperlink w:anchor="P595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</w:tr>
      <w:tr w:rsidR="00DA0E86" w:rsidRPr="00B95FA9" w:rsidTr="00E7175F">
        <w:tc>
          <w:tcPr>
            <w:tcW w:w="133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18" w:type="dxa"/>
            <w:vMerge w:val="restart"/>
          </w:tcPr>
          <w:p w:rsidR="00E7175F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 (очеред</w:t>
            </w:r>
          </w:p>
          <w:p w:rsidR="00E7175F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ной финансо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вый год)</w:t>
            </w:r>
          </w:p>
        </w:tc>
        <w:tc>
          <w:tcPr>
            <w:tcW w:w="141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 (1-й год планового периода)</w:t>
            </w:r>
          </w:p>
        </w:tc>
        <w:tc>
          <w:tcPr>
            <w:tcW w:w="141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702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 (очередной финансовый год)</w:t>
            </w:r>
          </w:p>
        </w:tc>
        <w:tc>
          <w:tcPr>
            <w:tcW w:w="144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47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 (2-й год планового периода)</w:t>
            </w:r>
          </w:p>
        </w:tc>
      </w:tr>
      <w:tr w:rsidR="00DA0E86" w:rsidRPr="00B95FA9" w:rsidTr="00E7175F">
        <w:tc>
          <w:tcPr>
            <w:tcW w:w="133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rPr>
          <w:rFonts w:ascii="Times New Roman" w:hAnsi="Times New Roman" w:cs="Times New Roman"/>
          <w:sz w:val="28"/>
          <w:szCs w:val="28"/>
        </w:rPr>
        <w:sectPr w:rsidR="00DA0E86" w:rsidRPr="00B95F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 объема</w:t>
      </w:r>
    </w:p>
    <w:p w:rsidR="00DA0E86" w:rsidRPr="00B95FA9" w:rsidRDefault="00162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  услуги,   в   пределах  которых 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 задание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считается выполненным (процентов)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┌─────────────────┐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│                 │ (не более 5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│                 │  процентов)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└─────────────────┘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5. Порядок оказания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5.1.   Нормативные   правовые   акты,   регулирующие  порядок  оказания</w:t>
      </w:r>
    </w:p>
    <w:p w:rsidR="00DA0E86" w:rsidRPr="00B95FA9" w:rsidRDefault="00162D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(наименование, номер и дата нормативного правового акта)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5.2.  Порядок информирования потенциальных потребителей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услуги: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005"/>
        <w:gridCol w:w="3175"/>
      </w:tblGrid>
      <w:tr w:rsidR="00DA0E86" w:rsidRPr="00B95FA9">
        <w:tc>
          <w:tcPr>
            <w:tcW w:w="289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300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317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DA0E86" w:rsidRPr="00B95FA9">
        <w:tc>
          <w:tcPr>
            <w:tcW w:w="289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0E86" w:rsidRPr="00B95FA9">
        <w:tc>
          <w:tcPr>
            <w:tcW w:w="289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>
        <w:tc>
          <w:tcPr>
            <w:tcW w:w="289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Часть 2. Сведения о выполняемых работах </w:t>
      </w:r>
      <w:hyperlink w:anchor="P577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Раздел 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1.  Наименование  работы  (с  указанием  </w:t>
      </w:r>
      <w:hyperlink r:id="rId16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ОКПД  2</w:t>
        </w:r>
      </w:hyperlink>
      <w:r w:rsidRPr="00B95FA9">
        <w:rPr>
          <w:rFonts w:ascii="Times New Roman" w:hAnsi="Times New Roman" w:cs="Times New Roman"/>
          <w:sz w:val="28"/>
          <w:szCs w:val="28"/>
        </w:rPr>
        <w:t>)  /  реестровый  номер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________________________</w:t>
      </w:r>
      <w:r w:rsidRPr="00B95FA9">
        <w:rPr>
          <w:rFonts w:ascii="Times New Roman" w:hAnsi="Times New Roman" w:cs="Times New Roman"/>
          <w:sz w:val="28"/>
          <w:szCs w:val="28"/>
        </w:rPr>
        <w:t>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2. Категории потребителей работы _____________________________________.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589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B95FA9">
        <w:rPr>
          <w:rFonts w:ascii="Times New Roman" w:hAnsi="Times New Roman" w:cs="Times New Roman"/>
          <w:sz w:val="28"/>
          <w:szCs w:val="28"/>
        </w:rPr>
        <w:t>: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rPr>
          <w:rFonts w:ascii="Times New Roman" w:hAnsi="Times New Roman" w:cs="Times New Roman"/>
          <w:sz w:val="28"/>
          <w:szCs w:val="28"/>
        </w:rPr>
        <w:sectPr w:rsidR="00DA0E86" w:rsidRPr="00B95FA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701"/>
        <w:gridCol w:w="1587"/>
        <w:gridCol w:w="1134"/>
        <w:gridCol w:w="1814"/>
        <w:gridCol w:w="1134"/>
        <w:gridCol w:w="1871"/>
        <w:gridCol w:w="1361"/>
        <w:gridCol w:w="1701"/>
      </w:tblGrid>
      <w:tr w:rsidR="00DA0E86" w:rsidRPr="00B95FA9" w:rsidTr="00E7175F">
        <w:tc>
          <w:tcPr>
            <w:tcW w:w="1622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Реестровый номер</w:t>
            </w:r>
          </w:p>
        </w:tc>
        <w:tc>
          <w:tcPr>
            <w:tcW w:w="170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8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Условия (формы) выполнения работы</w:t>
            </w:r>
          </w:p>
        </w:tc>
        <w:tc>
          <w:tcPr>
            <w:tcW w:w="4082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4933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качества работы </w:t>
            </w:r>
            <w:hyperlink w:anchor="P592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</w:tr>
      <w:tr w:rsidR="00DA0E86" w:rsidRPr="00B95FA9" w:rsidTr="00E7175F">
        <w:tc>
          <w:tcPr>
            <w:tcW w:w="1622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7175F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2948" w:type="dxa"/>
            <w:gridSpan w:val="2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7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87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 (очередной финансовый год)</w:t>
            </w:r>
          </w:p>
        </w:tc>
        <w:tc>
          <w:tcPr>
            <w:tcW w:w="136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 (1-й год планового периода)</w:t>
            </w:r>
          </w:p>
        </w:tc>
        <w:tc>
          <w:tcPr>
            <w:tcW w:w="170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20___ год (2-й год планового периода)</w:t>
            </w:r>
          </w:p>
        </w:tc>
      </w:tr>
      <w:tr w:rsidR="00DA0E86" w:rsidRPr="00B95FA9" w:rsidTr="00E7175F">
        <w:tc>
          <w:tcPr>
            <w:tcW w:w="1622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7175F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7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622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0E86" w:rsidRPr="00B95FA9" w:rsidTr="00E7175F">
        <w:tc>
          <w:tcPr>
            <w:tcW w:w="162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62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62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показателей качества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работы,  в  пределах  которых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(процентов)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┌─────────────────┐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│                 │ (не более 5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│                 │  процентов)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└─────────────────┘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3.2. Показатели, характеризующие объем работы: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48"/>
        <w:gridCol w:w="1814"/>
        <w:gridCol w:w="907"/>
        <w:gridCol w:w="1304"/>
        <w:gridCol w:w="794"/>
        <w:gridCol w:w="1191"/>
        <w:gridCol w:w="1701"/>
        <w:gridCol w:w="1905"/>
        <w:gridCol w:w="1843"/>
      </w:tblGrid>
      <w:tr w:rsidR="00DA0E86" w:rsidRPr="00B95FA9" w:rsidTr="00E7175F">
        <w:tc>
          <w:tcPr>
            <w:tcW w:w="124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248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1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Условия (формы) выполнения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4196" w:type="dxa"/>
            <w:gridSpan w:val="4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объема работы</w:t>
            </w:r>
          </w:p>
        </w:tc>
        <w:tc>
          <w:tcPr>
            <w:tcW w:w="5449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работы </w:t>
            </w:r>
            <w:hyperlink w:anchor="P592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</w:tr>
      <w:tr w:rsidR="00DA0E86" w:rsidRPr="00B95FA9" w:rsidTr="00E7175F">
        <w:tc>
          <w:tcPr>
            <w:tcW w:w="124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2098" w:type="dxa"/>
            <w:gridSpan w:val="2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 измерения по </w:t>
            </w:r>
            <w:hyperlink r:id="rId18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9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работы</w:t>
            </w:r>
          </w:p>
        </w:tc>
        <w:tc>
          <w:tcPr>
            <w:tcW w:w="170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20___ год (очередной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год)</w:t>
            </w:r>
          </w:p>
        </w:tc>
        <w:tc>
          <w:tcPr>
            <w:tcW w:w="1905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20___ год (1-й год планового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1843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20___ год (2-й год планового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периода)</w:t>
            </w:r>
          </w:p>
        </w:tc>
      </w:tr>
      <w:tr w:rsidR="00DA0E86" w:rsidRPr="00B95FA9" w:rsidTr="00E7175F">
        <w:tc>
          <w:tcPr>
            <w:tcW w:w="124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9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24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0E86" w:rsidRPr="00B95FA9" w:rsidTr="00E7175F">
        <w:tc>
          <w:tcPr>
            <w:tcW w:w="12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2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2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rPr>
          <w:rFonts w:ascii="Times New Roman" w:hAnsi="Times New Roman" w:cs="Times New Roman"/>
          <w:sz w:val="28"/>
          <w:szCs w:val="28"/>
        </w:rPr>
        <w:sectPr w:rsidR="00DA0E86" w:rsidRPr="00B95F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 объема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работы,  в  пределах  которых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(процентов)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┌─────────────────┐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│                 │ (не более 5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│                 │  процентов)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└─────────────────┘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Часть 3. Прочие сведения о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задании </w:t>
      </w:r>
      <w:hyperlink w:anchor="P600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1.  Основания  для  досрочного  прекращения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задания   ________________________________________________________________.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2.   Иная   информация,   необходимая   для   выполнения  (контроля  за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выполнением)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____________________________________.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3. Порядок контроля за выполнением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3855"/>
      </w:tblGrid>
      <w:tr w:rsidR="00DA0E86" w:rsidRPr="00B95FA9">
        <w:tc>
          <w:tcPr>
            <w:tcW w:w="238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83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3855" w:type="dxa"/>
          </w:tcPr>
          <w:p w:rsidR="00DA0E86" w:rsidRPr="00B95FA9" w:rsidRDefault="00DA0E86" w:rsidP="00AD4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</w:t>
            </w:r>
            <w:r w:rsidR="00AD4FD5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(их структурные подразделения), осуществляющие контроль за выполнением </w:t>
            </w:r>
            <w:r w:rsidR="00795A1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DA0E86" w:rsidRPr="00B95FA9">
        <w:tc>
          <w:tcPr>
            <w:tcW w:w="238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0E86" w:rsidRPr="00B95FA9">
        <w:tc>
          <w:tcPr>
            <w:tcW w:w="238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>
        <w:tc>
          <w:tcPr>
            <w:tcW w:w="238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4. Требования к отчетности о выполнении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4.1.  Периодичность представления отчетов о выполнении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задания __________________________________________________________________.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4.2.  Сроки представления отчетов о выполнении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________________________</w:t>
      </w:r>
      <w:r w:rsidRPr="00B95FA9">
        <w:rPr>
          <w:rFonts w:ascii="Times New Roman" w:hAnsi="Times New Roman" w:cs="Times New Roman"/>
          <w:sz w:val="28"/>
          <w:szCs w:val="28"/>
        </w:rPr>
        <w:t>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________________________</w:t>
      </w:r>
      <w:r w:rsidRPr="00B95FA9">
        <w:rPr>
          <w:rFonts w:ascii="Times New Roman" w:hAnsi="Times New Roman" w:cs="Times New Roman"/>
          <w:sz w:val="28"/>
          <w:szCs w:val="28"/>
        </w:rPr>
        <w:t>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4.3. Иные требования к отчетности о выполнении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________________________</w:t>
      </w:r>
      <w:r w:rsidRPr="00B95FA9">
        <w:rPr>
          <w:rFonts w:ascii="Times New Roman" w:hAnsi="Times New Roman" w:cs="Times New Roman"/>
          <w:sz w:val="28"/>
          <w:szCs w:val="28"/>
        </w:rPr>
        <w:t>.</w:t>
      </w:r>
    </w:p>
    <w:p w:rsidR="00E7175F" w:rsidRPr="00B95FA9" w:rsidRDefault="00E71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lastRenderedPageBreak/>
        <w:t xml:space="preserve">    5.  Иные  показатели, связанные с выполнением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задания,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________________________</w:t>
      </w:r>
      <w:r w:rsidRPr="00B95FA9">
        <w:rPr>
          <w:rFonts w:ascii="Times New Roman" w:hAnsi="Times New Roman" w:cs="Times New Roman"/>
          <w:sz w:val="28"/>
          <w:szCs w:val="28"/>
        </w:rPr>
        <w:t>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70"/>
      <w:bookmarkEnd w:id="9"/>
      <w:r w:rsidRPr="00B95FA9">
        <w:rPr>
          <w:rFonts w:ascii="Times New Roman" w:hAnsi="Times New Roman" w:cs="Times New Roman"/>
          <w:sz w:val="28"/>
          <w:szCs w:val="28"/>
        </w:rPr>
        <w:t xml:space="preserve">    &lt;1&gt; Номер  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  задания   присваивается  соответствующим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72"/>
      <w:bookmarkEnd w:id="10"/>
      <w:r w:rsidRPr="00B95FA9">
        <w:rPr>
          <w:rFonts w:ascii="Times New Roman" w:hAnsi="Times New Roman" w:cs="Times New Roman"/>
          <w:sz w:val="28"/>
          <w:szCs w:val="28"/>
        </w:rPr>
        <w:t xml:space="preserve">    &lt;2&gt;  Формируется  на  плановый  период при условии доведения до главных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плановый  период  на  соответствующие  цели. В случае, если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задание  утверждается  на  срок  менее одного финансового года, указывается</w:t>
      </w:r>
      <w:r w:rsidR="00AD4FD5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конкретный период его установления.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77"/>
      <w:bookmarkEnd w:id="11"/>
      <w:r w:rsidRPr="00B95FA9">
        <w:rPr>
          <w:rFonts w:ascii="Times New Roman" w:hAnsi="Times New Roman" w:cs="Times New Roman"/>
          <w:sz w:val="28"/>
          <w:szCs w:val="28"/>
        </w:rPr>
        <w:t xml:space="preserve">    &lt;3&gt; Формируется при установлении 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 задания  на оказание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 услуги  (услуг)  (выполнен</w:t>
      </w:r>
      <w:r w:rsidR="00D12C5E">
        <w:rPr>
          <w:rFonts w:ascii="Times New Roman" w:hAnsi="Times New Roman" w:cs="Times New Roman"/>
          <w:sz w:val="28"/>
          <w:szCs w:val="28"/>
        </w:rPr>
        <w:t xml:space="preserve">ие  работы  (работ)  и  содержит </w:t>
      </w:r>
      <w:r w:rsidRPr="00B95FA9">
        <w:rPr>
          <w:rFonts w:ascii="Times New Roman" w:hAnsi="Times New Roman" w:cs="Times New Roman"/>
          <w:sz w:val="28"/>
          <w:szCs w:val="28"/>
        </w:rPr>
        <w:t xml:space="preserve">требования  к  оказанию 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 услуги (услуг) (выполнению работы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(работ)  раздельно  по  каждой из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(работ) с указанием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порядкового  номера раздела. В случае установления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по   одной  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  услуге  (работе)  строка  "Раздел  ____"  не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указывается.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84"/>
      <w:bookmarkEnd w:id="12"/>
      <w:r w:rsidRPr="00B95FA9">
        <w:rPr>
          <w:rFonts w:ascii="Times New Roman" w:hAnsi="Times New Roman" w:cs="Times New Roman"/>
          <w:sz w:val="28"/>
          <w:szCs w:val="28"/>
        </w:rPr>
        <w:t xml:space="preserve">    &lt;4&gt; В случае, если имеются нормативные правовые  акты,  устанавливающие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для  потребителей    размер  платы   (цену,  тариф)  либо  порядок ее (его)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установления, дополнительно  указывается  -  "платно", если  отсутствуют  и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="00AD4FD5">
        <w:rPr>
          <w:rFonts w:ascii="Times New Roman" w:hAnsi="Times New Roman" w:cs="Times New Roman"/>
          <w:sz w:val="28"/>
          <w:szCs w:val="28"/>
        </w:rPr>
        <w:t>муниципальная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услуга предоставляется  потребителям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бесплатно, дополнительно указывается - "бесплатно".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589"/>
      <w:bookmarkEnd w:id="13"/>
      <w:r w:rsidRPr="00B95FA9">
        <w:rPr>
          <w:rFonts w:ascii="Times New Roman" w:hAnsi="Times New Roman" w:cs="Times New Roman"/>
          <w:sz w:val="28"/>
          <w:szCs w:val="28"/>
        </w:rPr>
        <w:t xml:space="preserve">    &lt;5&gt;  Заполняется  при  установлении показателей, характеризующих качество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(работы), в общероссийских перечнях или </w:t>
      </w:r>
      <w:r w:rsidRPr="00E7175F">
        <w:rPr>
          <w:rFonts w:ascii="Times New Roman" w:hAnsi="Times New Roman" w:cs="Times New Roman"/>
          <w:sz w:val="28"/>
          <w:szCs w:val="28"/>
        </w:rPr>
        <w:t>региональном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перечне.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92"/>
      <w:bookmarkEnd w:id="14"/>
      <w:r w:rsidRPr="00B95FA9">
        <w:rPr>
          <w:rFonts w:ascii="Times New Roman" w:hAnsi="Times New Roman" w:cs="Times New Roman"/>
          <w:sz w:val="28"/>
          <w:szCs w:val="28"/>
        </w:rPr>
        <w:t xml:space="preserve">    &lt;6&gt;  Показатели  на  1-й  и  2-й годы планового периода заполняются при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установлении  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  задания   на   оказание   услуги  (услуг)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(выполнение работы (работ) на плановый период.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95"/>
      <w:bookmarkEnd w:id="15"/>
      <w:r w:rsidRPr="00B95FA9">
        <w:rPr>
          <w:rFonts w:ascii="Times New Roman" w:hAnsi="Times New Roman" w:cs="Times New Roman"/>
          <w:sz w:val="28"/>
          <w:szCs w:val="28"/>
        </w:rPr>
        <w:t xml:space="preserve">    &lt;7&gt;  Заполняется,  если  в  пункте  3  указан  нормативный правовой акт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(нормативные  правовые  акты),  устанавливающий  размер платы (цену, тариф)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либо  порядок ее (его) установления. Показатели на 1-й и 2-й годы планового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периода  заполняются  при установлении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на оказание</w:t>
      </w:r>
      <w:r w:rsidR="00AD4FD5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услуги (услуг) (выполнение работы (работ) на плановый период.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600"/>
      <w:bookmarkEnd w:id="16"/>
      <w:r w:rsidRPr="00B95FA9">
        <w:rPr>
          <w:rFonts w:ascii="Times New Roman" w:hAnsi="Times New Roman" w:cs="Times New Roman"/>
          <w:sz w:val="28"/>
          <w:szCs w:val="28"/>
        </w:rPr>
        <w:t xml:space="preserve">    &lt;8&gt; Заполняется в целом по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5FA9">
        <w:rPr>
          <w:rFonts w:ascii="Times New Roman" w:hAnsi="Times New Roman" w:cs="Times New Roman"/>
          <w:sz w:val="28"/>
          <w:szCs w:val="28"/>
        </w:rPr>
        <w:t>у заданию.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Default="00E7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Default="00E7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Default="00E7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Pr="00B95FA9" w:rsidRDefault="00E7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C5E" w:rsidRDefault="00D12C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AC2E9E" w:rsidP="00AC2E9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95A1D">
        <w:rPr>
          <w:rFonts w:ascii="Times New Roman" w:hAnsi="Times New Roman" w:cs="Times New Roman"/>
          <w:sz w:val="28"/>
          <w:szCs w:val="28"/>
        </w:rPr>
        <w:t>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работ)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2C5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>и финансового обеспечения выполнения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A0E86" w:rsidRPr="00B95FA9" w:rsidRDefault="00DA0E8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┌─────────┐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18"/>
      <w:bookmarkEnd w:id="17"/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   Отчет                        │         │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о выполнении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N </w:t>
      </w:r>
      <w:hyperlink w:anchor="P927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B95FA9">
        <w:rPr>
          <w:rFonts w:ascii="Times New Roman" w:hAnsi="Times New Roman" w:cs="Times New Roman"/>
          <w:sz w:val="28"/>
          <w:szCs w:val="28"/>
        </w:rPr>
        <w:t xml:space="preserve">    └─────────┘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на 20___ год и на плановый период 20___ и 20___ годов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от "___" _____________ 20___ года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Наименование  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   учреждения  (обособленного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подразделения): ___________________________________________________________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Виды деятельности </w:t>
      </w:r>
      <w:r w:rsidR="00795A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учреждения (обособленного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подразделения) (с указанием </w:t>
      </w:r>
      <w:hyperlink r:id="rId19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ОКВЭД 2</w:t>
        </w:r>
      </w:hyperlink>
      <w:r w:rsidRPr="00B95FA9">
        <w:rPr>
          <w:rFonts w:ascii="Times New Roman" w:hAnsi="Times New Roman" w:cs="Times New Roman"/>
          <w:sz w:val="28"/>
          <w:szCs w:val="28"/>
        </w:rPr>
        <w:t>): 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За отчетный период: ___________________________________________________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(указывается в соответствии с периодичностью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представления отчета о выполнении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задания, установленной в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задании)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Часть 1. Сведения об оказываемых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услугах </w:t>
      </w:r>
      <w:hyperlink w:anchor="P928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Раздел 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1.   Наименование  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 услуги  (с  указанием  </w:t>
      </w:r>
      <w:hyperlink r:id="rId20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ОКПД  2</w:t>
        </w:r>
      </w:hyperlink>
      <w:r w:rsidRPr="00B95FA9">
        <w:rPr>
          <w:rFonts w:ascii="Times New Roman" w:hAnsi="Times New Roman" w:cs="Times New Roman"/>
          <w:sz w:val="28"/>
          <w:szCs w:val="28"/>
        </w:rPr>
        <w:t>)  /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реестровый номер __________________________________________________________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2. Категории потребителей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 ____________________________________________________________________________________________________________________________________________________________________________</w:t>
      </w:r>
      <w:r w:rsidR="00E7175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lastRenderedPageBreak/>
        <w:t xml:space="preserve">    3. Сведения о фактическом достижении показателей, характеризующих объем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и (или) качество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за отчетный период: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3.1.  Сведения  о  фактическом  достижении показателей, характеризующих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rPr>
          <w:rFonts w:ascii="Times New Roman" w:hAnsi="Times New Roman" w:cs="Times New Roman"/>
          <w:sz w:val="28"/>
          <w:szCs w:val="28"/>
        </w:rPr>
        <w:sectPr w:rsidR="00DA0E86" w:rsidRPr="00B95FA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701"/>
        <w:gridCol w:w="1559"/>
        <w:gridCol w:w="1134"/>
        <w:gridCol w:w="907"/>
        <w:gridCol w:w="851"/>
        <w:gridCol w:w="1134"/>
        <w:gridCol w:w="907"/>
        <w:gridCol w:w="1730"/>
        <w:gridCol w:w="1701"/>
        <w:gridCol w:w="1814"/>
      </w:tblGrid>
      <w:tr w:rsidR="00DA0E86" w:rsidRPr="00B95FA9" w:rsidTr="00E7175F">
        <w:tc>
          <w:tcPr>
            <w:tcW w:w="1338" w:type="dxa"/>
            <w:vMerge w:val="restart"/>
          </w:tcPr>
          <w:p w:rsidR="00E7175F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Реестро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вый номер</w:t>
            </w:r>
          </w:p>
        </w:tc>
        <w:tc>
          <w:tcPr>
            <w:tcW w:w="170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559" w:type="dxa"/>
            <w:vMerge w:val="restart"/>
          </w:tcPr>
          <w:p w:rsidR="00E7175F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Условия (формы) оказания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</w:p>
          <w:p w:rsidR="00DA0E86" w:rsidRPr="00B95FA9" w:rsidRDefault="00162D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льной </w:t>
            </w:r>
            <w:r w:rsidR="00DA0E86"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0178" w:type="dxa"/>
            <w:gridSpan w:val="8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A0E86" w:rsidRPr="00B95FA9" w:rsidTr="00E7175F">
        <w:tc>
          <w:tcPr>
            <w:tcW w:w="133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7175F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1758" w:type="dxa"/>
            <w:gridSpan w:val="2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21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0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730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81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причина образования отклонения, превышающего допустимое (возможное) значение</w:t>
            </w:r>
          </w:p>
        </w:tc>
      </w:tr>
      <w:tr w:rsidR="00DA0E86" w:rsidRPr="00B95FA9" w:rsidTr="00E7175F">
        <w:tc>
          <w:tcPr>
            <w:tcW w:w="133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7175F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175F" w:rsidRDefault="00E71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3.2.  Сведения  о  фактическом  достижении показателей, характеризующих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A0E86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Default="00E7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Default="00E7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Default="00E7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Default="00E7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Default="00E7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75F" w:rsidRDefault="00E7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275"/>
        <w:gridCol w:w="1560"/>
        <w:gridCol w:w="850"/>
        <w:gridCol w:w="907"/>
        <w:gridCol w:w="794"/>
        <w:gridCol w:w="1134"/>
        <w:gridCol w:w="1559"/>
        <w:gridCol w:w="1701"/>
        <w:gridCol w:w="1247"/>
        <w:gridCol w:w="1305"/>
        <w:gridCol w:w="1474"/>
      </w:tblGrid>
      <w:tr w:rsidR="00DA0E86" w:rsidRPr="00B95FA9" w:rsidTr="00E7175F">
        <w:tc>
          <w:tcPr>
            <w:tcW w:w="1622" w:type="dxa"/>
            <w:vMerge w:val="restart"/>
          </w:tcPr>
          <w:p w:rsidR="00E7175F" w:rsidRDefault="00DA0E86" w:rsidP="00E7175F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Реестро</w:t>
            </w:r>
          </w:p>
          <w:p w:rsidR="00DA0E86" w:rsidRPr="00B95FA9" w:rsidRDefault="00DA0E86" w:rsidP="00E7175F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вый номер</w:t>
            </w:r>
          </w:p>
        </w:tc>
        <w:tc>
          <w:tcPr>
            <w:tcW w:w="1275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560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Условия (формы) оказания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0971" w:type="dxa"/>
            <w:gridSpan w:val="9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A0E86" w:rsidRPr="00B95FA9" w:rsidTr="00E7175F">
        <w:tc>
          <w:tcPr>
            <w:tcW w:w="1622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22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559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70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24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305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причина отклонения, превышающего допустимое (возможное) значение</w:t>
            </w:r>
          </w:p>
        </w:tc>
        <w:tc>
          <w:tcPr>
            <w:tcW w:w="147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средний размер платы (цена, тариф)</w:t>
            </w:r>
          </w:p>
        </w:tc>
      </w:tr>
      <w:tr w:rsidR="00DA0E86" w:rsidRPr="00B95FA9" w:rsidTr="00E7175F">
        <w:tc>
          <w:tcPr>
            <w:tcW w:w="1622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622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A0E86" w:rsidRPr="00B95FA9" w:rsidTr="00E7175F">
        <w:tc>
          <w:tcPr>
            <w:tcW w:w="162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62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62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Часть 2. Сведения о выполняемых работах </w:t>
      </w:r>
      <w:hyperlink w:anchor="P928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Раздел 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1.  Наименование  работы  (с  указанием  </w:t>
      </w:r>
      <w:hyperlink r:id="rId23" w:history="1">
        <w:r w:rsidRPr="00B95FA9">
          <w:rPr>
            <w:rFonts w:ascii="Times New Roman" w:hAnsi="Times New Roman" w:cs="Times New Roman"/>
            <w:color w:val="0000FF"/>
            <w:sz w:val="28"/>
            <w:szCs w:val="28"/>
          </w:rPr>
          <w:t>ОКПД  2</w:t>
        </w:r>
      </w:hyperlink>
      <w:r w:rsidRPr="00B95FA9">
        <w:rPr>
          <w:rFonts w:ascii="Times New Roman" w:hAnsi="Times New Roman" w:cs="Times New Roman"/>
          <w:sz w:val="28"/>
          <w:szCs w:val="28"/>
        </w:rPr>
        <w:t>)  /  реестровый  номер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2. Категории потребителей работы _____________________________________.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3. Сведения о фактическом достижении показателей, характеризующих объем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и (или) качество работы за отчетный период: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lastRenderedPageBreak/>
        <w:t xml:space="preserve">    3.1.  Сведения  о  фактическом  достижении показателей, характеризующих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качество работы: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7"/>
        <w:gridCol w:w="1560"/>
        <w:gridCol w:w="1077"/>
        <w:gridCol w:w="907"/>
        <w:gridCol w:w="851"/>
        <w:gridCol w:w="1134"/>
        <w:gridCol w:w="907"/>
        <w:gridCol w:w="1644"/>
        <w:gridCol w:w="1701"/>
        <w:gridCol w:w="1814"/>
      </w:tblGrid>
      <w:tr w:rsidR="00DA0E86" w:rsidRPr="00B95FA9" w:rsidTr="00E7175F">
        <w:tc>
          <w:tcPr>
            <w:tcW w:w="1338" w:type="dxa"/>
            <w:vMerge w:val="restart"/>
          </w:tcPr>
          <w:p w:rsidR="00E7175F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Реестро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вый номер</w:t>
            </w:r>
          </w:p>
        </w:tc>
        <w:tc>
          <w:tcPr>
            <w:tcW w:w="141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  <w:vMerge w:val="restart"/>
          </w:tcPr>
          <w:p w:rsidR="00E7175F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Условия (формы) выполне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ния работы</w:t>
            </w:r>
          </w:p>
        </w:tc>
        <w:tc>
          <w:tcPr>
            <w:tcW w:w="10035" w:type="dxa"/>
            <w:gridSpan w:val="8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</w:tr>
      <w:tr w:rsidR="00DA0E86" w:rsidRPr="00B95FA9" w:rsidTr="00E7175F">
        <w:tc>
          <w:tcPr>
            <w:tcW w:w="133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58" w:type="dxa"/>
            <w:gridSpan w:val="2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24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0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64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70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81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причина отклонения, превышающего допустимое (возможное) значение</w:t>
            </w:r>
          </w:p>
        </w:tc>
      </w:tr>
      <w:tr w:rsidR="00DA0E86" w:rsidRPr="00B95FA9" w:rsidTr="00E7175F">
        <w:tc>
          <w:tcPr>
            <w:tcW w:w="1338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E7175F">
        <w:tc>
          <w:tcPr>
            <w:tcW w:w="133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3.2.  Сведения  о  фактическом  достижении показателей, характеризующих</w:t>
      </w:r>
      <w:r w:rsidR="00D12C5E">
        <w:rPr>
          <w:rFonts w:ascii="Times New Roman" w:hAnsi="Times New Roman" w:cs="Times New Roman"/>
          <w:sz w:val="28"/>
          <w:szCs w:val="28"/>
        </w:rPr>
        <w:t xml:space="preserve"> </w:t>
      </w:r>
      <w:r w:rsidRPr="00B95FA9">
        <w:rPr>
          <w:rFonts w:ascii="Times New Roman" w:hAnsi="Times New Roman" w:cs="Times New Roman"/>
          <w:sz w:val="28"/>
          <w:szCs w:val="28"/>
        </w:rPr>
        <w:t>объем работы: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560"/>
        <w:gridCol w:w="1474"/>
        <w:gridCol w:w="1077"/>
        <w:gridCol w:w="907"/>
        <w:gridCol w:w="851"/>
        <w:gridCol w:w="1134"/>
        <w:gridCol w:w="964"/>
        <w:gridCol w:w="1672"/>
        <w:gridCol w:w="1701"/>
        <w:gridCol w:w="1814"/>
      </w:tblGrid>
      <w:tr w:rsidR="00DA0E86" w:rsidRPr="00B95FA9" w:rsidTr="00AC2E9E">
        <w:tc>
          <w:tcPr>
            <w:tcW w:w="1196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560" w:type="dxa"/>
            <w:vMerge w:val="restart"/>
          </w:tcPr>
          <w:p w:rsid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ние работы</w:t>
            </w:r>
          </w:p>
        </w:tc>
        <w:tc>
          <w:tcPr>
            <w:tcW w:w="147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Условия (формы) выполнения работы</w:t>
            </w:r>
          </w:p>
        </w:tc>
        <w:tc>
          <w:tcPr>
            <w:tcW w:w="10120" w:type="dxa"/>
            <w:gridSpan w:val="8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Показатель объема работы</w:t>
            </w:r>
          </w:p>
        </w:tc>
      </w:tr>
      <w:tr w:rsidR="00DA0E86" w:rsidRPr="00B95FA9" w:rsidTr="00AC2E9E">
        <w:tc>
          <w:tcPr>
            <w:tcW w:w="1196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58" w:type="dxa"/>
            <w:gridSpan w:val="2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25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задании на год</w:t>
            </w:r>
          </w:p>
        </w:tc>
        <w:tc>
          <w:tcPr>
            <w:tcW w:w="96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 на отчетн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ую дату</w:t>
            </w:r>
          </w:p>
        </w:tc>
        <w:tc>
          <w:tcPr>
            <w:tcW w:w="1672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допустимое (возможное) отклонение</w:t>
            </w:r>
          </w:p>
        </w:tc>
        <w:tc>
          <w:tcPr>
            <w:tcW w:w="170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отклонение, превышающее допустимое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(возможное) значение</w:t>
            </w:r>
          </w:p>
        </w:tc>
        <w:tc>
          <w:tcPr>
            <w:tcW w:w="181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причина образования отклонения, превышающе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допустимое (возможное) значение</w:t>
            </w:r>
          </w:p>
        </w:tc>
      </w:tr>
      <w:tr w:rsidR="00DA0E86" w:rsidRPr="00B95FA9" w:rsidTr="00AC2E9E">
        <w:tc>
          <w:tcPr>
            <w:tcW w:w="1196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нование</w:t>
            </w: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13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1196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2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0E86" w:rsidRPr="00B95FA9" w:rsidTr="00AC2E9E">
        <w:tc>
          <w:tcPr>
            <w:tcW w:w="119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119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119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119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(уполномоченное лицо)  ____________   ___________   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(должность)    (подпись)      (расшифровка подписи)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"___" ______________ 20_____ года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27"/>
      <w:bookmarkEnd w:id="18"/>
      <w:r w:rsidRPr="00B95FA9">
        <w:rPr>
          <w:rFonts w:ascii="Times New Roman" w:hAnsi="Times New Roman" w:cs="Times New Roman"/>
          <w:sz w:val="28"/>
          <w:szCs w:val="28"/>
        </w:rPr>
        <w:t xml:space="preserve">    &lt;1&gt; Указывается номер и дата соответствующего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928"/>
      <w:bookmarkEnd w:id="19"/>
      <w:r w:rsidRPr="00B95FA9">
        <w:rPr>
          <w:rFonts w:ascii="Times New Roman" w:hAnsi="Times New Roman" w:cs="Times New Roman"/>
          <w:sz w:val="28"/>
          <w:szCs w:val="28"/>
        </w:rPr>
        <w:t xml:space="preserve">    &lt;2&gt; Формируется в соответствии с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DA0E86" w:rsidRPr="00B95FA9" w:rsidRDefault="00DA0E86">
      <w:pPr>
        <w:rPr>
          <w:rFonts w:ascii="Times New Roman" w:hAnsi="Times New Roman" w:cs="Times New Roman"/>
          <w:sz w:val="28"/>
          <w:szCs w:val="28"/>
        </w:rPr>
        <w:sectPr w:rsidR="00DA0E86" w:rsidRPr="00B95F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0E86" w:rsidRPr="00B95FA9" w:rsidRDefault="00AC2E9E" w:rsidP="00AC2E9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работ)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2C5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>и финансового обеспечения выполнения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A0E86" w:rsidRPr="00B95FA9" w:rsidRDefault="00DA0E8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2E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Руководитель (уполномоченное лицо)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(наименование главного распорядителя, органа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исполнительной власти </w:t>
      </w:r>
      <w:r w:rsidR="00A932E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>- учредителя)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_____________ _________ 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 (должность)  (подпись)       (Ф.И.О.)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"___" _____________ 20__ года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955"/>
      <w:bookmarkEnd w:id="20"/>
      <w:r w:rsidRPr="00B95FA9">
        <w:rPr>
          <w:rFonts w:ascii="Times New Roman" w:hAnsi="Times New Roman" w:cs="Times New Roman"/>
          <w:sz w:val="28"/>
          <w:szCs w:val="28"/>
        </w:rPr>
        <w:t xml:space="preserve">                    Значения базовых нормативов затрат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услуг, корректирующих коэффициентов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к базовым нормативам затрат и величина нормативных затрат на оказание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услуг, используемые при расчете объемов субсидий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на финансовое обеспечение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заданий,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          на _____ год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rPr>
          <w:rFonts w:ascii="Times New Roman" w:hAnsi="Times New Roman" w:cs="Times New Roman"/>
          <w:sz w:val="28"/>
          <w:szCs w:val="28"/>
        </w:rPr>
        <w:sectPr w:rsidR="00DA0E86" w:rsidRPr="00B95FA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047"/>
        <w:gridCol w:w="850"/>
        <w:gridCol w:w="850"/>
        <w:gridCol w:w="568"/>
        <w:gridCol w:w="1986"/>
        <w:gridCol w:w="2833"/>
        <w:gridCol w:w="1701"/>
        <w:gridCol w:w="755"/>
        <w:gridCol w:w="756"/>
        <w:gridCol w:w="474"/>
        <w:gridCol w:w="1721"/>
      </w:tblGrid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2494" w:type="dxa"/>
            <w:gridSpan w:val="10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2494" w:type="dxa"/>
            <w:gridSpan w:val="10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2494" w:type="dxa"/>
            <w:gridSpan w:val="10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2494" w:type="dxa"/>
            <w:gridSpan w:val="10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Условия (формы) оказания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2494" w:type="dxa"/>
            <w:gridSpan w:val="10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047" w:type="dxa"/>
            <w:vMerge w:val="restart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Значение базового норматива затрат (рублей)</w:t>
            </w:r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территориального корректирующего коэффициента</w:t>
            </w:r>
          </w:p>
        </w:tc>
        <w:tc>
          <w:tcPr>
            <w:tcW w:w="2833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Значение отраслевого корректирующего коэффициента (интегрированное значение нескольких отраслевых корректирующих коэффициентов)</w:t>
            </w:r>
          </w:p>
        </w:tc>
        <w:tc>
          <w:tcPr>
            <w:tcW w:w="1701" w:type="dxa"/>
          </w:tcPr>
          <w:p w:rsid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</w:p>
          <w:p w:rsid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ние отраслевого корректирующего коэффицие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нта</w:t>
            </w:r>
          </w:p>
        </w:tc>
        <w:tc>
          <w:tcPr>
            <w:tcW w:w="1985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выравнивания (ед.)</w:t>
            </w:r>
          </w:p>
        </w:tc>
        <w:tc>
          <w:tcPr>
            <w:tcW w:w="172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Величина нормативных затрат (рублей)</w:t>
            </w:r>
          </w:p>
        </w:tc>
      </w:tr>
      <w:tr w:rsidR="00DA0E86" w:rsidRPr="00B95FA9" w:rsidTr="00AC2E9E">
        <w:tc>
          <w:tcPr>
            <w:tcW w:w="709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ФОТ </w:t>
            </w:r>
            <w:hyperlink w:anchor="P1114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68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ОЗ </w:t>
            </w:r>
            <w:hyperlink w:anchor="P1115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56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</w:p>
        </w:tc>
        <w:tc>
          <w:tcPr>
            <w:tcW w:w="47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</w:p>
        </w:tc>
        <w:tc>
          <w:tcPr>
            <w:tcW w:w="172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2494" w:type="dxa"/>
            <w:gridSpan w:val="10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2494" w:type="dxa"/>
            <w:gridSpan w:val="10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2494" w:type="dxa"/>
            <w:gridSpan w:val="10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2494" w:type="dxa"/>
            <w:gridSpan w:val="10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rPr>
          <w:trHeight w:val="1630"/>
        </w:trPr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Условия (формы) оказания </w:t>
            </w:r>
            <w:r w:rsidR="00162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2494" w:type="dxa"/>
            <w:gridSpan w:val="10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047" w:type="dxa"/>
            <w:vMerge w:val="restart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Значение базового норматива затрат (рублей)</w:t>
            </w:r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Значение территориального корректирующего коэффициента</w:t>
            </w:r>
          </w:p>
        </w:tc>
        <w:tc>
          <w:tcPr>
            <w:tcW w:w="2833" w:type="dxa"/>
          </w:tcPr>
          <w:p w:rsid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Значение отраслевого корректирую</w:t>
            </w:r>
          </w:p>
          <w:p w:rsid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щего коэффициента (интегрированное значение нескольких отраслевых корректирующих коэффициен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1701" w:type="dxa"/>
          </w:tcPr>
          <w:p w:rsid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 отраслевого корректирующего коэффи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циента</w:t>
            </w:r>
          </w:p>
        </w:tc>
        <w:tc>
          <w:tcPr>
            <w:tcW w:w="1985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выравнивания (ед.)</w:t>
            </w:r>
          </w:p>
        </w:tc>
        <w:tc>
          <w:tcPr>
            <w:tcW w:w="1721" w:type="dxa"/>
          </w:tcPr>
          <w:p w:rsid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Величина норматив</w:t>
            </w:r>
          </w:p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ных затрат (рублей)</w:t>
            </w:r>
          </w:p>
        </w:tc>
      </w:tr>
      <w:tr w:rsidR="00DA0E86" w:rsidRPr="00B95FA9" w:rsidTr="00AC2E9E">
        <w:tc>
          <w:tcPr>
            <w:tcW w:w="709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ФОТ </w:t>
            </w:r>
            <w:hyperlink w:anchor="P1114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68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ОЗ </w:t>
            </w:r>
            <w:hyperlink w:anchor="P1115" w:history="1">
              <w:r w:rsidRPr="00B95F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56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</w:p>
        </w:tc>
        <w:tc>
          <w:tcPr>
            <w:tcW w:w="47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</w:p>
        </w:tc>
        <w:tc>
          <w:tcPr>
            <w:tcW w:w="172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2.5.2.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709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rPr>
          <w:rFonts w:ascii="Times New Roman" w:hAnsi="Times New Roman" w:cs="Times New Roman"/>
          <w:sz w:val="28"/>
          <w:szCs w:val="28"/>
        </w:rPr>
        <w:sectPr w:rsidR="00DA0E86" w:rsidRPr="00B95F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A0E86" w:rsidRPr="00B95FA9" w:rsidRDefault="00DA0E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14"/>
      <w:bookmarkEnd w:id="21"/>
      <w:r w:rsidRPr="00B95FA9">
        <w:rPr>
          <w:rFonts w:ascii="Times New Roman" w:hAnsi="Times New Roman" w:cs="Times New Roman"/>
          <w:sz w:val="28"/>
          <w:szCs w:val="28"/>
        </w:rPr>
        <w:t xml:space="preserve">&lt;*&gt; Суммы затрат на оплату труда с начислениями на выплаты по оплате труда работников, непосредственно связанных с оказанием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услуги.</w:t>
      </w:r>
    </w:p>
    <w:p w:rsidR="00DA0E86" w:rsidRPr="00B95FA9" w:rsidRDefault="00DA0E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15"/>
      <w:bookmarkEnd w:id="22"/>
      <w:r w:rsidRPr="00B95FA9">
        <w:rPr>
          <w:rFonts w:ascii="Times New Roman" w:hAnsi="Times New Roman" w:cs="Times New Roman"/>
          <w:sz w:val="28"/>
          <w:szCs w:val="28"/>
        </w:rPr>
        <w:t xml:space="preserve">&lt;**&gt; Суммы остальных затрат (за исключением затрат на оплату труда с начислениями на выплаты по оплате труда работников), непосредственно необходимых для оказания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услуги. По решению главного распорядителя (органа исполнительной власти </w:t>
      </w:r>
      <w:r w:rsidR="00A73243">
        <w:rPr>
          <w:rFonts w:ascii="Times New Roman" w:hAnsi="Times New Roman" w:cs="Times New Roman"/>
          <w:sz w:val="28"/>
          <w:szCs w:val="28"/>
        </w:rPr>
        <w:t>района</w:t>
      </w:r>
      <w:r w:rsidRPr="00B95FA9">
        <w:rPr>
          <w:rFonts w:ascii="Times New Roman" w:hAnsi="Times New Roman" w:cs="Times New Roman"/>
          <w:sz w:val="28"/>
          <w:szCs w:val="28"/>
        </w:rPr>
        <w:t xml:space="preserve"> - учредителя) данная графа может быть детализирована в соответствии с общими требованиями и разделена на несколько подграф, в том числе на коммунальные услуги, содержание недвижимого имущества, необходимого для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62D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E9E" w:rsidRDefault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AC2E9E" w:rsidP="00AC2E9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работ)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учреждений 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3243">
        <w:rPr>
          <w:rFonts w:ascii="Times New Roman" w:hAnsi="Times New Roman" w:cs="Times New Roman"/>
          <w:sz w:val="28"/>
          <w:szCs w:val="28"/>
        </w:rPr>
        <w:t>района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A0E86" w:rsidRPr="00B95FA9" w:rsidRDefault="00DA0E86" w:rsidP="00AC2E9E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1132"/>
      <w:bookmarkEnd w:id="23"/>
      <w:r w:rsidRPr="00B95FA9">
        <w:rPr>
          <w:rFonts w:ascii="Times New Roman" w:hAnsi="Times New Roman" w:cs="Times New Roman"/>
          <w:sz w:val="28"/>
          <w:szCs w:val="28"/>
        </w:rPr>
        <w:t>Реестр</w:t>
      </w:r>
    </w:p>
    <w:p w:rsidR="00DA0E86" w:rsidRPr="00B95FA9" w:rsidRDefault="00DA0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остатков субсидий, предоставленных в отчетном финансовом</w:t>
      </w:r>
    </w:p>
    <w:p w:rsidR="00DA0E86" w:rsidRPr="00B95FA9" w:rsidRDefault="00DA0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году </w:t>
      </w:r>
      <w:r w:rsidR="009D0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5FA9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учреждениям</w:t>
      </w:r>
    </w:p>
    <w:p w:rsidR="00DA0E86" w:rsidRPr="00B95FA9" w:rsidRDefault="00DA0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заданий</w:t>
      </w:r>
    </w:p>
    <w:p w:rsidR="00DA0E86" w:rsidRPr="00B95FA9" w:rsidRDefault="00DA0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работ),</w:t>
      </w:r>
    </w:p>
    <w:p w:rsidR="00DA0E86" w:rsidRPr="00B95FA9" w:rsidRDefault="00DA0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в объеме, соответствующем недостигнутым показателям</w:t>
      </w:r>
    </w:p>
    <w:p w:rsidR="00DA0E86" w:rsidRPr="00B95FA9" w:rsidRDefault="00795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 этими учреждениями</w:t>
      </w:r>
    </w:p>
    <w:p w:rsidR="00DA0E86" w:rsidRPr="00B95FA9" w:rsidRDefault="00DA0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по ________________________________________________________</w:t>
      </w:r>
    </w:p>
    <w:p w:rsidR="00DA0E86" w:rsidRPr="00B95FA9" w:rsidRDefault="00DA0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(наименование главного распорядителя,</w:t>
      </w:r>
    </w:p>
    <w:p w:rsidR="00DA0E86" w:rsidRPr="00B95FA9" w:rsidRDefault="00DA0E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A932E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95FA9">
        <w:rPr>
          <w:rFonts w:ascii="Times New Roman" w:hAnsi="Times New Roman" w:cs="Times New Roman"/>
          <w:sz w:val="28"/>
          <w:szCs w:val="28"/>
        </w:rPr>
        <w:t>- учредителя)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rPr>
          <w:rFonts w:ascii="Times New Roman" w:hAnsi="Times New Roman" w:cs="Times New Roman"/>
          <w:sz w:val="28"/>
          <w:szCs w:val="28"/>
        </w:rPr>
        <w:sectPr w:rsidR="00DA0E86" w:rsidRPr="00B95FA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53"/>
        <w:gridCol w:w="1191"/>
        <w:gridCol w:w="964"/>
        <w:gridCol w:w="737"/>
        <w:gridCol w:w="2047"/>
        <w:gridCol w:w="2211"/>
        <w:gridCol w:w="1083"/>
        <w:gridCol w:w="2494"/>
        <w:gridCol w:w="2184"/>
      </w:tblGrid>
      <w:tr w:rsidR="00DA0E86" w:rsidRPr="00B95FA9" w:rsidTr="00AC2E9E">
        <w:tc>
          <w:tcPr>
            <w:tcW w:w="510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253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92" w:type="dxa"/>
            <w:gridSpan w:val="3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2047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перечисленных за ____ год из </w:t>
            </w:r>
            <w:r w:rsidR="00795A1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субсидий</w:t>
            </w:r>
          </w:p>
        </w:tc>
        <w:tc>
          <w:tcPr>
            <w:tcW w:w="2211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Расчет по остаткам субсидий с учетом фактического исполнения </w:t>
            </w:r>
            <w:r w:rsidR="00795A1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083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Разница (+/-)</w:t>
            </w:r>
          </w:p>
        </w:tc>
        <w:tc>
          <w:tcPr>
            <w:tcW w:w="249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на счете </w:t>
            </w:r>
            <w:r w:rsidR="00795A1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(расчеты с плательщиками доходов от оказания платных работ и услуг)</w:t>
            </w:r>
          </w:p>
        </w:tc>
        <w:tc>
          <w:tcPr>
            <w:tcW w:w="2184" w:type="dxa"/>
            <w:vMerge w:val="restart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Суммы, подлежащие возврату в доход </w:t>
            </w:r>
            <w:r w:rsidR="00795A1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</w:tr>
      <w:tr w:rsidR="00DA0E86" w:rsidRPr="00B95FA9" w:rsidTr="00AC2E9E">
        <w:tc>
          <w:tcPr>
            <w:tcW w:w="510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964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КЦСР</w:t>
            </w:r>
          </w:p>
        </w:tc>
        <w:tc>
          <w:tcPr>
            <w:tcW w:w="737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КВР</w:t>
            </w:r>
          </w:p>
        </w:tc>
        <w:tc>
          <w:tcPr>
            <w:tcW w:w="2047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DA0E86" w:rsidRPr="00B95FA9" w:rsidRDefault="00DA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51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51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86" w:rsidRPr="00B95FA9" w:rsidTr="00AC2E9E">
        <w:tc>
          <w:tcPr>
            <w:tcW w:w="510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DA0E86" w:rsidRPr="00B95FA9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A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9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DA0E86" w:rsidRPr="00B95FA9" w:rsidRDefault="00DA0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Руководитель      ______________  _________________________________________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(Ф.И.О.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Главный бухгалтер ______________  _________________________________________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(Ф.И.О.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М.П.</w:t>
      </w: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B95FA9" w:rsidRDefault="00DA0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A9">
        <w:rPr>
          <w:rFonts w:ascii="Times New Roman" w:hAnsi="Times New Roman" w:cs="Times New Roman"/>
          <w:sz w:val="28"/>
          <w:szCs w:val="28"/>
        </w:rPr>
        <w:t>"___" _____________ 20___ года</w:t>
      </w:r>
    </w:p>
    <w:p w:rsidR="00DA0E86" w:rsidRPr="00B95FA9" w:rsidRDefault="00DA0E86">
      <w:pPr>
        <w:rPr>
          <w:rFonts w:ascii="Times New Roman" w:hAnsi="Times New Roman" w:cs="Times New Roman"/>
          <w:sz w:val="28"/>
          <w:szCs w:val="28"/>
        </w:rPr>
        <w:sectPr w:rsidR="00DA0E86" w:rsidRPr="00B95F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0E86" w:rsidRPr="00B95FA9" w:rsidRDefault="00AC2E9E" w:rsidP="00AC2E9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360F">
        <w:rPr>
          <w:rFonts w:ascii="Times New Roman" w:hAnsi="Times New Roman" w:cs="Times New Roman"/>
          <w:sz w:val="28"/>
          <w:szCs w:val="28"/>
        </w:rPr>
        <w:t>П</w:t>
      </w:r>
      <w:r w:rsidR="00DA0E86" w:rsidRPr="00B95FA9">
        <w:rPr>
          <w:rFonts w:ascii="Times New Roman" w:hAnsi="Times New Roman" w:cs="Times New Roman"/>
          <w:sz w:val="28"/>
          <w:szCs w:val="28"/>
        </w:rPr>
        <w:t>риложение N 5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услуг (выполнение работ)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95A1D">
        <w:rPr>
          <w:rFonts w:ascii="Times New Roman" w:hAnsi="Times New Roman" w:cs="Times New Roman"/>
          <w:sz w:val="28"/>
          <w:szCs w:val="28"/>
        </w:rPr>
        <w:t>муниципальных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3243">
        <w:rPr>
          <w:rFonts w:ascii="Times New Roman" w:hAnsi="Times New Roman" w:cs="Times New Roman"/>
          <w:sz w:val="28"/>
          <w:szCs w:val="28"/>
        </w:rPr>
        <w:t>района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</w:t>
      </w:r>
    </w:p>
    <w:p w:rsidR="00DA0E86" w:rsidRPr="00B95FA9" w:rsidRDefault="00AC2E9E" w:rsidP="00AC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A1D">
        <w:rPr>
          <w:rFonts w:ascii="Times New Roman" w:hAnsi="Times New Roman" w:cs="Times New Roman"/>
          <w:sz w:val="28"/>
          <w:szCs w:val="28"/>
        </w:rPr>
        <w:t>муниципального</w:t>
      </w:r>
      <w:r w:rsidR="00DA0E86" w:rsidRPr="00B95FA9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86" w:rsidRPr="00AC2E9E" w:rsidRDefault="00DA0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1208"/>
      <w:bookmarkEnd w:id="24"/>
      <w:r w:rsidRPr="00AC2E9E">
        <w:rPr>
          <w:rFonts w:ascii="Times New Roman" w:hAnsi="Times New Roman" w:cs="Times New Roman"/>
          <w:sz w:val="26"/>
          <w:szCs w:val="26"/>
        </w:rPr>
        <w:t>Обращение</w:t>
      </w:r>
    </w:p>
    <w:p w:rsidR="00DA0E86" w:rsidRPr="00AC2E9E" w:rsidRDefault="00DA0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DA0E86" w:rsidRPr="00AC2E9E" w:rsidRDefault="00DA0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>(наименование главного распорядителя, органа исполнительной</w:t>
      </w:r>
    </w:p>
    <w:p w:rsidR="00DA0E86" w:rsidRPr="00AC2E9E" w:rsidRDefault="00DA0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 xml:space="preserve">власти </w:t>
      </w:r>
      <w:r w:rsidR="0054360F" w:rsidRPr="00AC2E9E">
        <w:rPr>
          <w:rFonts w:ascii="Times New Roman" w:hAnsi="Times New Roman" w:cs="Times New Roman"/>
          <w:sz w:val="26"/>
          <w:szCs w:val="26"/>
        </w:rPr>
        <w:t>района</w:t>
      </w:r>
      <w:r w:rsidRPr="00AC2E9E">
        <w:rPr>
          <w:rFonts w:ascii="Times New Roman" w:hAnsi="Times New Roman" w:cs="Times New Roman"/>
          <w:sz w:val="26"/>
          <w:szCs w:val="26"/>
        </w:rPr>
        <w:t xml:space="preserve"> - учредителя)</w:t>
      </w:r>
    </w:p>
    <w:p w:rsidR="00DA0E86" w:rsidRPr="00AC2E9E" w:rsidRDefault="00DA0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>о взыскании остатков субсидий, предоставленных в отчетном</w:t>
      </w:r>
    </w:p>
    <w:p w:rsidR="00DA0E86" w:rsidRPr="00AC2E9E" w:rsidRDefault="00DA0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 xml:space="preserve">финансовом году </w:t>
      </w:r>
      <w:r w:rsidR="009D0E44" w:rsidRPr="00AC2E9E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AC2E9E">
        <w:rPr>
          <w:rFonts w:ascii="Times New Roman" w:hAnsi="Times New Roman" w:cs="Times New Roman"/>
          <w:sz w:val="26"/>
          <w:szCs w:val="26"/>
        </w:rPr>
        <w:t xml:space="preserve"> бюджетным или автономным</w:t>
      </w:r>
    </w:p>
    <w:p w:rsidR="00DA0E86" w:rsidRPr="00AC2E9E" w:rsidRDefault="00DA0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>учреждениям на финансовое обеспечение выполнения</w:t>
      </w:r>
    </w:p>
    <w:p w:rsidR="00DA0E86" w:rsidRPr="00AC2E9E" w:rsidRDefault="00795A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>муниципальных</w:t>
      </w:r>
      <w:r w:rsidR="00DA0E86" w:rsidRPr="00AC2E9E">
        <w:rPr>
          <w:rFonts w:ascii="Times New Roman" w:hAnsi="Times New Roman" w:cs="Times New Roman"/>
          <w:sz w:val="26"/>
          <w:szCs w:val="26"/>
        </w:rPr>
        <w:t xml:space="preserve"> заданий на оказание </w:t>
      </w:r>
      <w:r w:rsidRPr="00AC2E9E">
        <w:rPr>
          <w:rFonts w:ascii="Times New Roman" w:hAnsi="Times New Roman" w:cs="Times New Roman"/>
          <w:sz w:val="26"/>
          <w:szCs w:val="26"/>
        </w:rPr>
        <w:t>муниципальных</w:t>
      </w:r>
      <w:r w:rsidR="00DA0E86" w:rsidRPr="00AC2E9E">
        <w:rPr>
          <w:rFonts w:ascii="Times New Roman" w:hAnsi="Times New Roman" w:cs="Times New Roman"/>
          <w:sz w:val="26"/>
          <w:szCs w:val="26"/>
        </w:rPr>
        <w:t xml:space="preserve"> услуг</w:t>
      </w:r>
    </w:p>
    <w:p w:rsidR="00DA0E86" w:rsidRPr="00AC2E9E" w:rsidRDefault="00DA0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>(выполнение работ), в объеме, соответствующем недостигнутым</w:t>
      </w:r>
    </w:p>
    <w:p w:rsidR="00DA0E86" w:rsidRPr="00AC2E9E" w:rsidRDefault="00DA0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 xml:space="preserve">показателям </w:t>
      </w:r>
      <w:r w:rsidR="00795A1D" w:rsidRPr="00AC2E9E">
        <w:rPr>
          <w:rFonts w:ascii="Times New Roman" w:hAnsi="Times New Roman" w:cs="Times New Roman"/>
          <w:sz w:val="26"/>
          <w:szCs w:val="26"/>
        </w:rPr>
        <w:t>муниципального</w:t>
      </w:r>
      <w:r w:rsidRPr="00AC2E9E">
        <w:rPr>
          <w:rFonts w:ascii="Times New Roman" w:hAnsi="Times New Roman" w:cs="Times New Roman"/>
          <w:sz w:val="26"/>
          <w:szCs w:val="26"/>
        </w:rPr>
        <w:t xml:space="preserve"> задания этими учреждениями</w:t>
      </w:r>
    </w:p>
    <w:p w:rsidR="00DA0E86" w:rsidRPr="00AC2E9E" w:rsidRDefault="00DA0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>от "___" ___________ 20___ года</w:t>
      </w:r>
    </w:p>
    <w:p w:rsidR="00DA0E86" w:rsidRPr="00B95FA9" w:rsidRDefault="00DA0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2393"/>
        <w:gridCol w:w="2795"/>
      </w:tblGrid>
      <w:tr w:rsidR="00DA0E86" w:rsidRPr="00AC2E9E" w:rsidTr="00AC2E9E">
        <w:tc>
          <w:tcPr>
            <w:tcW w:w="1986" w:type="dxa"/>
          </w:tcPr>
          <w:p w:rsidR="00DA0E86" w:rsidRP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E9E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551" w:type="dxa"/>
          </w:tcPr>
          <w:p w:rsidR="00DA0E86" w:rsidRP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E9E">
              <w:rPr>
                <w:rFonts w:ascii="Times New Roman" w:hAnsi="Times New Roman" w:cs="Times New Roman"/>
                <w:sz w:val="26"/>
                <w:szCs w:val="26"/>
              </w:rPr>
              <w:t xml:space="preserve">Остаток субсидии, подлежащей возврату в доход </w:t>
            </w:r>
            <w:r w:rsidR="00795A1D" w:rsidRPr="00AC2E9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AC2E9E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2393" w:type="dxa"/>
          </w:tcPr>
          <w:p w:rsidR="00DA0E86" w:rsidRP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E9E">
              <w:rPr>
                <w:rFonts w:ascii="Times New Roman" w:hAnsi="Times New Roman" w:cs="Times New Roman"/>
                <w:sz w:val="26"/>
                <w:szCs w:val="26"/>
              </w:rPr>
              <w:t>Фактически осуществленный учреждением возврат на _____ (дата обращения)</w:t>
            </w:r>
          </w:p>
        </w:tc>
        <w:tc>
          <w:tcPr>
            <w:tcW w:w="2795" w:type="dxa"/>
          </w:tcPr>
          <w:p w:rsidR="00DA0E86" w:rsidRPr="00AC2E9E" w:rsidRDefault="00DA0E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E9E">
              <w:rPr>
                <w:rFonts w:ascii="Times New Roman" w:hAnsi="Times New Roman" w:cs="Times New Roman"/>
                <w:sz w:val="26"/>
                <w:szCs w:val="26"/>
              </w:rPr>
              <w:t xml:space="preserve">Сумма остатка субсидии, подлежащая взысканию в доход </w:t>
            </w:r>
            <w:r w:rsidR="00795A1D" w:rsidRPr="00AC2E9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AC2E9E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</w:tr>
      <w:tr w:rsidR="00DA0E86" w:rsidRPr="00AC2E9E" w:rsidTr="00AC2E9E">
        <w:tc>
          <w:tcPr>
            <w:tcW w:w="1986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E86" w:rsidRPr="00AC2E9E" w:rsidTr="00AC2E9E">
        <w:tc>
          <w:tcPr>
            <w:tcW w:w="1986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E86" w:rsidRPr="00AC2E9E" w:rsidTr="00AC2E9E">
        <w:tc>
          <w:tcPr>
            <w:tcW w:w="1986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E86" w:rsidRPr="00AC2E9E" w:rsidTr="00AC2E9E">
        <w:tc>
          <w:tcPr>
            <w:tcW w:w="1986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E86" w:rsidRPr="00AC2E9E" w:rsidTr="00AC2E9E">
        <w:tc>
          <w:tcPr>
            <w:tcW w:w="1986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E86" w:rsidRPr="00AC2E9E" w:rsidTr="00AC2E9E">
        <w:tc>
          <w:tcPr>
            <w:tcW w:w="1986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E86" w:rsidRPr="00AC2E9E" w:rsidTr="00AC2E9E">
        <w:tc>
          <w:tcPr>
            <w:tcW w:w="1986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E86" w:rsidRPr="00AC2E9E" w:rsidTr="00AC2E9E">
        <w:tc>
          <w:tcPr>
            <w:tcW w:w="1986" w:type="dxa"/>
          </w:tcPr>
          <w:p w:rsidR="00DA0E86" w:rsidRPr="00AC2E9E" w:rsidRDefault="00DA0E8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E9E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551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</w:tcPr>
          <w:p w:rsidR="00DA0E86" w:rsidRPr="00AC2E9E" w:rsidRDefault="00DA0E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0E86" w:rsidRPr="00AC2E9E" w:rsidRDefault="00DA0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E86" w:rsidRPr="00AC2E9E" w:rsidRDefault="00DA0E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>Руководитель      ______________  _________________________________________</w:t>
      </w:r>
    </w:p>
    <w:p w:rsidR="00DA0E86" w:rsidRPr="00AC2E9E" w:rsidRDefault="00DA0E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 xml:space="preserve">                     (подпись)                       (Ф.И.О.)</w:t>
      </w:r>
    </w:p>
    <w:p w:rsidR="00DA0E86" w:rsidRPr="00AC2E9E" w:rsidRDefault="00DA0E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 xml:space="preserve">                   М.П.</w:t>
      </w:r>
    </w:p>
    <w:p w:rsidR="00DA0E86" w:rsidRPr="00AC2E9E" w:rsidRDefault="00DA0E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>Главный бухгалтер ______________  _________________________________________</w:t>
      </w:r>
    </w:p>
    <w:p w:rsidR="00DA0E86" w:rsidRPr="00AC2E9E" w:rsidRDefault="00DA0E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2E9E">
        <w:rPr>
          <w:rFonts w:ascii="Times New Roman" w:hAnsi="Times New Roman" w:cs="Times New Roman"/>
          <w:sz w:val="26"/>
          <w:szCs w:val="26"/>
        </w:rPr>
        <w:t xml:space="preserve">                     (подпись)                       (Ф.И.О.)</w:t>
      </w:r>
    </w:p>
    <w:p w:rsidR="00DA0E86" w:rsidRPr="00AC2E9E" w:rsidRDefault="00DA0E8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B7980" w:rsidRPr="00B95FA9" w:rsidRDefault="00DB7980">
      <w:pPr>
        <w:rPr>
          <w:rFonts w:ascii="Times New Roman" w:hAnsi="Times New Roman" w:cs="Times New Roman"/>
          <w:sz w:val="28"/>
          <w:szCs w:val="28"/>
        </w:rPr>
      </w:pPr>
    </w:p>
    <w:sectPr w:rsidR="00DB7980" w:rsidRPr="00B95FA9" w:rsidSect="00D202B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86"/>
    <w:rsid w:val="000F01F2"/>
    <w:rsid w:val="00162D9C"/>
    <w:rsid w:val="001B16A5"/>
    <w:rsid w:val="001C254B"/>
    <w:rsid w:val="001F5801"/>
    <w:rsid w:val="002154F7"/>
    <w:rsid w:val="0025032E"/>
    <w:rsid w:val="00375877"/>
    <w:rsid w:val="00387B35"/>
    <w:rsid w:val="00533843"/>
    <w:rsid w:val="0054360F"/>
    <w:rsid w:val="005E3280"/>
    <w:rsid w:val="00653C48"/>
    <w:rsid w:val="006C6669"/>
    <w:rsid w:val="00732C0D"/>
    <w:rsid w:val="00795A1D"/>
    <w:rsid w:val="00891609"/>
    <w:rsid w:val="008B1879"/>
    <w:rsid w:val="009A61CD"/>
    <w:rsid w:val="009D0E44"/>
    <w:rsid w:val="00A73243"/>
    <w:rsid w:val="00A932EB"/>
    <w:rsid w:val="00AC2E9E"/>
    <w:rsid w:val="00AD4FD5"/>
    <w:rsid w:val="00B95FA9"/>
    <w:rsid w:val="00BB3E3D"/>
    <w:rsid w:val="00C04B0C"/>
    <w:rsid w:val="00C52DB9"/>
    <w:rsid w:val="00CA53B1"/>
    <w:rsid w:val="00D12C5E"/>
    <w:rsid w:val="00D1673B"/>
    <w:rsid w:val="00D202B3"/>
    <w:rsid w:val="00DA0E86"/>
    <w:rsid w:val="00DB7980"/>
    <w:rsid w:val="00E7175F"/>
    <w:rsid w:val="00E979DE"/>
    <w:rsid w:val="00ED5C03"/>
    <w:rsid w:val="00F3236B"/>
    <w:rsid w:val="00F641B6"/>
    <w:rsid w:val="00F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0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0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0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0E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0E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A0E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154F7"/>
    <w:rPr>
      <w:color w:val="0000FF"/>
      <w:u w:val="single"/>
    </w:rPr>
  </w:style>
  <w:style w:type="paragraph" w:customStyle="1" w:styleId="a4">
    <w:name w:val="Текст в заданном формате"/>
    <w:basedOn w:val="a"/>
    <w:rsid w:val="001B16A5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B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6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0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0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0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0E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0E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A0E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154F7"/>
    <w:rPr>
      <w:color w:val="0000FF"/>
      <w:u w:val="single"/>
    </w:rPr>
  </w:style>
  <w:style w:type="paragraph" w:customStyle="1" w:styleId="a4">
    <w:name w:val="Текст в заданном формате"/>
    <w:basedOn w:val="a"/>
    <w:rsid w:val="001B16A5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B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6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331FCA20824DEDB162B7318ACA8CF400251C2A1028D198E6FC0665F1EE64DB56CBD1746AE9F5C756BBB41F84D2C3252042927FBW54FH" TargetMode="External"/><Relationship Id="rId13" Type="http://schemas.openxmlformats.org/officeDocument/2006/relationships/hyperlink" Target="consultantplus://offline/ref=E37331FCA20824DEDB162B7318ACA8CF40055AC7A9028D198E6FC0665F1EE65FB534B1144FB1940A3A2DEE4DWF41H" TargetMode="External"/><Relationship Id="rId18" Type="http://schemas.openxmlformats.org/officeDocument/2006/relationships/hyperlink" Target="consultantplus://offline/ref=E37331FCA20824DEDB162B7318ACA8CF41025FC4A8028D198E6FC0665F1EE65FB534B1144FB1940A3A2DEE4DWF41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37331FCA20824DEDB162B7318ACA8CF41025FC4A8028D198E6FC0665F1EE65FB534B1144FB1940A3A2DEE4DWF41H" TargetMode="External"/><Relationship Id="rId7" Type="http://schemas.openxmlformats.org/officeDocument/2006/relationships/hyperlink" Target="consultantplus://offline/ref=E37331FCA20824DEDB162B7318ACA8CF400251C2A1028D198E6FC0665F1EE64DB56CBF1147AA9F5C756BBB41F84D2C3252042927FBW54FH" TargetMode="External"/><Relationship Id="rId12" Type="http://schemas.openxmlformats.org/officeDocument/2006/relationships/hyperlink" Target="consultantplus://offline/ref=E37331FCA20824DEDB162B7318ACA8CF41005AC6A1028D198E6FC0665F1EE65FB534B1144FB1940A3A2DEE4DWF41H" TargetMode="External"/><Relationship Id="rId17" Type="http://schemas.openxmlformats.org/officeDocument/2006/relationships/hyperlink" Target="consultantplus://offline/ref=E37331FCA20824DEDB162B7318ACA8CF41025FC4A8028D198E6FC0665F1EE65FB534B1144FB1940A3A2DEE4DWF41H" TargetMode="External"/><Relationship Id="rId25" Type="http://schemas.openxmlformats.org/officeDocument/2006/relationships/hyperlink" Target="consultantplus://offline/ref=E37331FCA20824DEDB162B7318ACA8CF41025FC4A8028D198E6FC0665F1EE65FB534B1144FB1940A3A2DEE4DWF4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7331FCA20824DEDB162B7318ACA8CF40055AC7A9028D198E6FC0665F1EE65FB534B1144FB1940A3A2DEE4DWF41H" TargetMode="External"/><Relationship Id="rId20" Type="http://schemas.openxmlformats.org/officeDocument/2006/relationships/hyperlink" Target="consultantplus://offline/ref=E37331FCA20824DEDB162B7318ACA8CF40055AC7A9028D198E6FC0665F1EE65FB534B1144FB1940A3A2DEE4DWF41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E37331FCA20824DEDB162B7318ACA8CF41025FC4A8028D198E6FC0665F1EE65FB534B1144FB1940A3A2DEE4DWF4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7331FCA20824DEDB162B7318ACA8CF41025FC4A8028D198E6FC0665F1EE65FB534B1144FB1940A3A2DEE4DWF41H" TargetMode="External"/><Relationship Id="rId23" Type="http://schemas.openxmlformats.org/officeDocument/2006/relationships/hyperlink" Target="consultantplus://offline/ref=E37331FCA20824DEDB162B7318ACA8CF40055AC7A9028D198E6FC0665F1EE65FB534B1144FB1940A3A2DEE4DWF41H" TargetMode="External"/><Relationship Id="rId10" Type="http://schemas.openxmlformats.org/officeDocument/2006/relationships/hyperlink" Target="consultantplus://offline/ref=E37331FCA20824DEDB162B7318ACA8CE400151C9A7028D198E6FC0665F1EE64DB56CBD144EAF91092F7BBF08AD4132334E1A2939F856F1W041H" TargetMode="External"/><Relationship Id="rId19" Type="http://schemas.openxmlformats.org/officeDocument/2006/relationships/hyperlink" Target="consultantplus://offline/ref=E37331FCA20824DEDB162B7318ACA8CF41005AC6A1028D198E6FC0665F1EE65FB534B1144FB1940A3A2DEE4DWF4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7331FCA20824DEDB162B7318ACA8CF410651C5A4028D198E6FC0665F1EE64DB56CBE174DA4C059607AE34CF95232304E182B26WF43H" TargetMode="External"/><Relationship Id="rId14" Type="http://schemas.openxmlformats.org/officeDocument/2006/relationships/hyperlink" Target="consultantplus://offline/ref=E37331FCA20824DEDB162B7318ACA8CF41025FC4A8028D198E6FC0665F1EE65FB534B1144FB1940A3A2DEE4DWF41H" TargetMode="External"/><Relationship Id="rId22" Type="http://schemas.openxmlformats.org/officeDocument/2006/relationships/hyperlink" Target="consultantplus://offline/ref=E37331FCA20824DEDB162B7318ACA8CF41025FC4A8028D198E6FC0665F1EE65FB534B1144FB1940A3A2DEE4DWF41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746D-C265-4E1A-AA6B-E0364F89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8644</Words>
  <Characters>49277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Маш. бюро</cp:lastModifiedBy>
  <cp:revision>23</cp:revision>
  <cp:lastPrinted>2019-02-05T09:35:00Z</cp:lastPrinted>
  <dcterms:created xsi:type="dcterms:W3CDTF">2019-02-01T10:38:00Z</dcterms:created>
  <dcterms:modified xsi:type="dcterms:W3CDTF">2019-02-26T13:23:00Z</dcterms:modified>
</cp:coreProperties>
</file>