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2" w:rsidRPr="00BF0FE2" w:rsidRDefault="00BF0FE2" w:rsidP="00BF0FE2">
      <w:pPr>
        <w:jc w:val="both"/>
        <w:rPr>
          <w:rFonts w:ascii="Times New Roman" w:hAnsi="Times New Roman" w:cs="Times New Roman"/>
          <w:b/>
          <w:bCs/>
          <w:sz w:val="24"/>
          <w:szCs w:val="24"/>
        </w:rPr>
      </w:pPr>
      <w:r w:rsidRPr="00BF0FE2">
        <w:rPr>
          <w:rFonts w:ascii="Times New Roman" w:hAnsi="Times New Roman" w:cs="Times New Roman"/>
          <w:b/>
          <w:bCs/>
          <w:sz w:val="24"/>
          <w:szCs w:val="24"/>
        </w:rPr>
        <w:t>На портале цифровой платформы МСП Саратовской области экспортерам в режиме «одного окна» доступны все федеральные и региональные меры поддержки.</w:t>
      </w:r>
    </w:p>
    <w:p w:rsidR="00BF0FE2" w:rsidRP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На портале цифровой платформы МСП Саратовской области (</w:t>
      </w:r>
      <w:hyperlink r:id="rId5" w:history="1">
        <w:r w:rsidRPr="00BF0FE2">
          <w:rPr>
            <w:rStyle w:val="a3"/>
            <w:rFonts w:ascii="Times New Roman" w:hAnsi="Times New Roman" w:cs="Times New Roman"/>
            <w:sz w:val="24"/>
            <w:szCs w:val="24"/>
          </w:rPr>
          <w:t>https://saratov-bis.ru)</w:t>
        </w:r>
      </w:hyperlink>
      <w:r w:rsidRPr="00BF0FE2">
        <w:rPr>
          <w:rFonts w:ascii="Times New Roman" w:hAnsi="Times New Roman" w:cs="Times New Roman"/>
          <w:sz w:val="24"/>
          <w:szCs w:val="24"/>
        </w:rPr>
        <w:t> экспортерам в режиме «одного окна» доступны все федеральные и региональные меры поддержки.</w:t>
      </w:r>
    </w:p>
    <w:p w:rsidR="00BF0FE2" w:rsidRP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Начинающие и действующие экспортеры могут пройти образовательные программы от Школы экспорта Российского экспортного центра, изучить отчеты по товарно-</w:t>
      </w:r>
      <w:proofErr w:type="spellStart"/>
      <w:r w:rsidRPr="00BF0FE2">
        <w:rPr>
          <w:rFonts w:ascii="Times New Roman" w:hAnsi="Times New Roman" w:cs="Times New Roman"/>
          <w:sz w:val="24"/>
          <w:szCs w:val="24"/>
        </w:rPr>
        <w:t>страновому</w:t>
      </w:r>
      <w:proofErr w:type="spellEnd"/>
      <w:r w:rsidRPr="00BF0FE2">
        <w:rPr>
          <w:rFonts w:ascii="Times New Roman" w:hAnsi="Times New Roman" w:cs="Times New Roman"/>
          <w:sz w:val="24"/>
          <w:szCs w:val="24"/>
        </w:rPr>
        <w:t xml:space="preserve"> профилю и списку потенциальных покупателей, а также узнать </w:t>
      </w:r>
      <w:proofErr w:type="gramStart"/>
      <w:r w:rsidRPr="00BF0FE2">
        <w:rPr>
          <w:rFonts w:ascii="Times New Roman" w:hAnsi="Times New Roman" w:cs="Times New Roman"/>
          <w:sz w:val="24"/>
          <w:szCs w:val="24"/>
        </w:rPr>
        <w:t>о</w:t>
      </w:r>
      <w:proofErr w:type="gramEnd"/>
      <w:r w:rsidRPr="00BF0FE2">
        <w:rPr>
          <w:rFonts w:ascii="Times New Roman" w:hAnsi="Times New Roman" w:cs="Times New Roman"/>
          <w:sz w:val="24"/>
          <w:szCs w:val="24"/>
        </w:rPr>
        <w:t xml:space="preserve"> проводимых </w:t>
      </w:r>
      <w:proofErr w:type="spellStart"/>
      <w:r w:rsidRPr="00BF0FE2">
        <w:rPr>
          <w:rFonts w:ascii="Times New Roman" w:hAnsi="Times New Roman" w:cs="Times New Roman"/>
          <w:sz w:val="24"/>
          <w:szCs w:val="24"/>
        </w:rPr>
        <w:t>вебинарах</w:t>
      </w:r>
      <w:proofErr w:type="spellEnd"/>
      <w:r w:rsidRPr="00BF0FE2">
        <w:rPr>
          <w:rFonts w:ascii="Times New Roman" w:hAnsi="Times New Roman" w:cs="Times New Roman"/>
          <w:sz w:val="24"/>
          <w:szCs w:val="24"/>
        </w:rPr>
        <w:t>. Кроме того смогут воспользоваться финансовыми и нефинансовыми мерами поддержки Российского экспортного цента.</w:t>
      </w:r>
    </w:p>
    <w:p w:rsid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 xml:space="preserve">Среди наиболее востребованных - «страхование», как </w:t>
      </w:r>
      <w:proofErr w:type="gramStart"/>
      <w:r w:rsidRPr="00BF0FE2">
        <w:rPr>
          <w:rFonts w:ascii="Times New Roman" w:hAnsi="Times New Roman" w:cs="Times New Roman"/>
          <w:sz w:val="24"/>
          <w:szCs w:val="24"/>
        </w:rPr>
        <w:t>экспортных</w:t>
      </w:r>
      <w:proofErr w:type="gramEnd"/>
      <w:r w:rsidRPr="00BF0FE2">
        <w:rPr>
          <w:rFonts w:ascii="Times New Roman" w:hAnsi="Times New Roman" w:cs="Times New Roman"/>
          <w:sz w:val="24"/>
          <w:szCs w:val="24"/>
        </w:rPr>
        <w:t xml:space="preserve"> так и импортных контрактов. Что позволяет сократить политические, экономические риски, снять часть обязанностей по репатриации валютной выручки. Чувствовать себя более уверенно при переговорах с партнерами. Неизменным успехом пользуются продукты финансирования, как </w:t>
      </w:r>
      <w:proofErr w:type="spellStart"/>
      <w:proofErr w:type="gramStart"/>
      <w:r w:rsidRPr="00BF0FE2">
        <w:rPr>
          <w:rFonts w:ascii="Times New Roman" w:hAnsi="Times New Roman" w:cs="Times New Roman"/>
          <w:sz w:val="24"/>
          <w:szCs w:val="24"/>
        </w:rPr>
        <w:t>предэкспортного</w:t>
      </w:r>
      <w:proofErr w:type="spellEnd"/>
      <w:proofErr w:type="gramEnd"/>
      <w:r w:rsidRPr="00BF0FE2">
        <w:rPr>
          <w:rFonts w:ascii="Times New Roman" w:hAnsi="Times New Roman" w:cs="Times New Roman"/>
          <w:sz w:val="24"/>
          <w:szCs w:val="24"/>
        </w:rPr>
        <w:t xml:space="preserve"> так и </w:t>
      </w:r>
      <w:proofErr w:type="spellStart"/>
      <w:r w:rsidRPr="00BF0FE2">
        <w:rPr>
          <w:rFonts w:ascii="Times New Roman" w:hAnsi="Times New Roman" w:cs="Times New Roman"/>
          <w:sz w:val="24"/>
          <w:szCs w:val="24"/>
        </w:rPr>
        <w:t>постэкспортного</w:t>
      </w:r>
      <w:proofErr w:type="spellEnd"/>
      <w:r w:rsidRPr="00BF0FE2">
        <w:rPr>
          <w:rFonts w:ascii="Times New Roman" w:hAnsi="Times New Roman" w:cs="Times New Roman"/>
          <w:sz w:val="24"/>
          <w:szCs w:val="24"/>
        </w:rPr>
        <w:t xml:space="preserve"> характера, позволяющие поддержать экспортера на любой стадии реализации экспортного проекта. Предусмотрены простые коробочные решения, специально созданные для предприятий МСП. Это коробка по страхованию без запроса отчетности иностранного контрагента. Гарантия возврата НДС по нескольким документам. Финансирование без твердого залога, под поручительство собственников и залог прав требования выручки по экспортному контракту, без анализа группы компаний.</w:t>
      </w:r>
    </w:p>
    <w:p w:rsidR="00BF0FE2" w:rsidRPr="00BF0FE2" w:rsidRDefault="00BF0FE2" w:rsidP="00BF0FE2">
      <w:pPr>
        <w:jc w:val="both"/>
        <w:rPr>
          <w:rFonts w:ascii="Times New Roman" w:hAnsi="Times New Roman" w:cs="Times New Roman"/>
          <w:sz w:val="24"/>
          <w:szCs w:val="24"/>
        </w:rPr>
      </w:pPr>
      <w:bookmarkStart w:id="0" w:name="_GoBack"/>
      <w:bookmarkEnd w:id="0"/>
      <w:r w:rsidRPr="00BF0FE2">
        <w:rPr>
          <w:rFonts w:ascii="Times New Roman" w:hAnsi="Times New Roman" w:cs="Times New Roman"/>
          <w:sz w:val="24"/>
          <w:szCs w:val="24"/>
        </w:rPr>
        <w:t xml:space="preserve">Нефинансовый блок поддержки - все виды консультаций: по логистике, сертификации, барьерам </w:t>
      </w:r>
      <w:proofErr w:type="spellStart"/>
      <w:r w:rsidRPr="00BF0FE2">
        <w:rPr>
          <w:rFonts w:ascii="Times New Roman" w:hAnsi="Times New Roman" w:cs="Times New Roman"/>
          <w:sz w:val="24"/>
          <w:szCs w:val="24"/>
        </w:rPr>
        <w:t>и.т.д</w:t>
      </w:r>
      <w:proofErr w:type="spellEnd"/>
      <w:r w:rsidRPr="00BF0FE2">
        <w:rPr>
          <w:rFonts w:ascii="Times New Roman" w:hAnsi="Times New Roman" w:cs="Times New Roman"/>
          <w:sz w:val="24"/>
          <w:szCs w:val="24"/>
        </w:rPr>
        <w:t xml:space="preserve">. Подбор и поиск иностранного </w:t>
      </w:r>
      <w:proofErr w:type="gramStart"/>
      <w:r w:rsidRPr="00BF0FE2">
        <w:rPr>
          <w:rFonts w:ascii="Times New Roman" w:hAnsi="Times New Roman" w:cs="Times New Roman"/>
          <w:sz w:val="24"/>
          <w:szCs w:val="24"/>
        </w:rPr>
        <w:t>покупателя</w:t>
      </w:r>
      <w:proofErr w:type="gramEnd"/>
      <w:r w:rsidRPr="00BF0FE2">
        <w:rPr>
          <w:rFonts w:ascii="Times New Roman" w:hAnsi="Times New Roman" w:cs="Times New Roman"/>
          <w:sz w:val="24"/>
          <w:szCs w:val="24"/>
        </w:rPr>
        <w:t xml:space="preserve"> и сопровождение переговоров. Участие в программе «Сделано в России». Все виды субсидиарной поддержки: размещение в </w:t>
      </w:r>
      <w:proofErr w:type="spellStart"/>
      <w:r w:rsidRPr="00BF0FE2">
        <w:rPr>
          <w:rFonts w:ascii="Times New Roman" w:hAnsi="Times New Roman" w:cs="Times New Roman"/>
          <w:sz w:val="24"/>
          <w:szCs w:val="24"/>
        </w:rPr>
        <w:t>демострационно</w:t>
      </w:r>
      <w:proofErr w:type="spellEnd"/>
      <w:r w:rsidRPr="00BF0FE2">
        <w:rPr>
          <w:rFonts w:ascii="Times New Roman" w:hAnsi="Times New Roman" w:cs="Times New Roman"/>
          <w:sz w:val="24"/>
          <w:szCs w:val="24"/>
        </w:rPr>
        <w:t xml:space="preserve">-дегустационных павильонах, участие в международных выставках и бизнес миссиях, компенсации транспортных расходов, расходов на сертификацию, НИОКР и </w:t>
      </w:r>
      <w:proofErr w:type="spellStart"/>
      <w:r w:rsidRPr="00BF0FE2">
        <w:rPr>
          <w:rFonts w:ascii="Times New Roman" w:hAnsi="Times New Roman" w:cs="Times New Roman"/>
          <w:sz w:val="24"/>
          <w:szCs w:val="24"/>
        </w:rPr>
        <w:t>омологацию</w:t>
      </w:r>
      <w:proofErr w:type="spellEnd"/>
      <w:r w:rsidRPr="00BF0FE2">
        <w:rPr>
          <w:rFonts w:ascii="Times New Roman" w:hAnsi="Times New Roman" w:cs="Times New Roman"/>
          <w:sz w:val="24"/>
          <w:szCs w:val="24"/>
        </w:rPr>
        <w:t>.</w:t>
      </w:r>
    </w:p>
    <w:p w:rsidR="00BF0FE2" w:rsidRP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Также платформа обеспечивает доступ ко всем услугам регионального Центра поддержки экспорта.</w:t>
      </w:r>
    </w:p>
    <w:p w:rsidR="00BF0FE2" w:rsidRP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Предлагаем экспортно ориентируемому предпринимательству воспользоваться возможностями новой платформы, чтобы повысить экспортный потенциал предприятия и конкурентоспособность продукции на внешних рынках</w:t>
      </w:r>
    </w:p>
    <w:p w:rsidR="00BF0FE2" w:rsidRPr="00BF0FE2" w:rsidRDefault="00BF0FE2" w:rsidP="00BF0FE2">
      <w:pPr>
        <w:jc w:val="both"/>
        <w:rPr>
          <w:rFonts w:ascii="Times New Roman" w:hAnsi="Times New Roman" w:cs="Times New Roman"/>
          <w:sz w:val="24"/>
          <w:szCs w:val="24"/>
        </w:rPr>
      </w:pPr>
      <w:r w:rsidRPr="00BF0FE2">
        <w:rPr>
          <w:rFonts w:ascii="Times New Roman" w:hAnsi="Times New Roman" w:cs="Times New Roman"/>
          <w:sz w:val="24"/>
          <w:szCs w:val="24"/>
        </w:rPr>
        <w:t>Работа сервиса стала возможна благодаря реализации соглашения о сотрудничестве между Правительством Саратовской области и Российским экспортным центром.</w:t>
      </w:r>
      <w:r w:rsidRPr="00BF0FE2">
        <w:rPr>
          <w:rFonts w:ascii="Times New Roman" w:hAnsi="Times New Roman" w:cs="Times New Roman"/>
          <w:sz w:val="24"/>
          <w:szCs w:val="24"/>
        </w:rPr>
        <w:br/>
      </w:r>
      <w:r w:rsidRPr="00BF0FE2">
        <w:rPr>
          <w:rFonts w:ascii="Times New Roman" w:hAnsi="Times New Roman" w:cs="Times New Roman"/>
          <w:sz w:val="24"/>
          <w:szCs w:val="24"/>
        </w:rPr>
        <w:br/>
      </w:r>
      <w:r w:rsidRPr="00BF0FE2">
        <w:rPr>
          <w:rFonts w:ascii="Times New Roman" w:hAnsi="Times New Roman" w:cs="Times New Roman"/>
          <w:b/>
          <w:bCs/>
          <w:i/>
          <w:iCs/>
          <w:sz w:val="24"/>
          <w:szCs w:val="24"/>
        </w:rPr>
        <w:t>Министерство экономического развития Саратовской области</w:t>
      </w:r>
    </w:p>
    <w:p w:rsidR="003E195A" w:rsidRPr="00BF0FE2" w:rsidRDefault="003E195A" w:rsidP="00BF0FE2">
      <w:pPr>
        <w:jc w:val="both"/>
        <w:rPr>
          <w:rFonts w:ascii="Times New Roman" w:hAnsi="Times New Roman" w:cs="Times New Roman"/>
          <w:sz w:val="24"/>
          <w:szCs w:val="24"/>
        </w:rPr>
      </w:pPr>
    </w:p>
    <w:sectPr w:rsidR="003E195A" w:rsidRPr="00BF0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E2"/>
    <w:rsid w:val="003E195A"/>
    <w:rsid w:val="006F4FE9"/>
    <w:rsid w:val="00BF0FE2"/>
    <w:rsid w:val="00D0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9924">
      <w:bodyDiv w:val="1"/>
      <w:marLeft w:val="0"/>
      <w:marRight w:val="0"/>
      <w:marTop w:val="0"/>
      <w:marBottom w:val="0"/>
      <w:divBdr>
        <w:top w:val="none" w:sz="0" w:space="0" w:color="auto"/>
        <w:left w:val="none" w:sz="0" w:space="0" w:color="auto"/>
        <w:bottom w:val="none" w:sz="0" w:space="0" w:color="auto"/>
        <w:right w:val="none" w:sz="0" w:space="0" w:color="auto"/>
      </w:divBdr>
      <w:divsChild>
        <w:div w:id="865874039">
          <w:marLeft w:val="0"/>
          <w:marRight w:val="0"/>
          <w:marTop w:val="0"/>
          <w:marBottom w:val="0"/>
          <w:divBdr>
            <w:top w:val="none" w:sz="0" w:space="0" w:color="auto"/>
            <w:left w:val="none" w:sz="0" w:space="0" w:color="auto"/>
            <w:bottom w:val="none" w:sz="0" w:space="0" w:color="auto"/>
            <w:right w:val="none" w:sz="0" w:space="0" w:color="auto"/>
          </w:divBdr>
        </w:div>
      </w:divsChild>
    </w:div>
    <w:div w:id="19652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export.exportcenter.ru/services-eku/)%20%D1%81%D0%BE%D0%B7%D0%B4%D0%B0%D0%B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2025-05-21T06:25:00Z</dcterms:created>
  <dcterms:modified xsi:type="dcterms:W3CDTF">2025-05-21T06:29:00Z</dcterms:modified>
</cp:coreProperties>
</file>