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69D65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Паспорт</w:t>
      </w:r>
    </w:p>
    <w:p w14:paraId="6320EB74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муниципальной программы</w:t>
      </w:r>
    </w:p>
    <w:p w14:paraId="00F5B116" w14:textId="1DBCB146" w:rsidR="00BF4CF0" w:rsidRPr="00143443" w:rsidRDefault="00143443" w:rsidP="00143443">
      <w:pPr>
        <w:jc w:val="center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</w:t>
      </w:r>
      <w:bookmarkStart w:id="1" w:name="_Hlk182494210"/>
      <w:r w:rsidR="00295054">
        <w:rPr>
          <w:rFonts w:ascii="Times New Roman" w:hAnsi="Times New Roman"/>
          <w:sz w:val="24"/>
          <w:szCs w:val="24"/>
        </w:rPr>
        <w:t>М</w:t>
      </w:r>
      <w:r w:rsidRPr="00143443">
        <w:rPr>
          <w:rFonts w:ascii="Times New Roman" w:hAnsi="Times New Roman"/>
          <w:bCs/>
          <w:sz w:val="24"/>
          <w:szCs w:val="24"/>
        </w:rPr>
        <w:t>униципального</w:t>
      </w:r>
      <w:r w:rsidR="00EE6EA4">
        <w:rPr>
          <w:rFonts w:ascii="Times New Roman" w:hAnsi="Times New Roman"/>
          <w:bCs/>
          <w:sz w:val="24"/>
          <w:szCs w:val="24"/>
        </w:rPr>
        <w:t xml:space="preserve"> казенного</w:t>
      </w:r>
      <w:r w:rsidRPr="00143443">
        <w:rPr>
          <w:rFonts w:ascii="Times New Roman" w:hAnsi="Times New Roman"/>
          <w:bCs/>
          <w:color w:val="000000"/>
          <w:sz w:val="24"/>
          <w:szCs w:val="24"/>
        </w:rPr>
        <w:t xml:space="preserve"> учреждения </w:t>
      </w:r>
      <w:r w:rsidR="00EE6EA4" w:rsidRPr="00AB15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«Централизованная бухгалтерия Управления образования Лысогорского муниципального района Саратовской области»</w:t>
      </w:r>
      <w:bookmarkEnd w:id="1"/>
      <w:r w:rsidR="005405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»</w:t>
      </w:r>
      <w:r w:rsidR="00EE6E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143443">
        <w:rPr>
          <w:rFonts w:ascii="Times New Roman" w:hAnsi="Times New Roman"/>
          <w:bCs/>
          <w:color w:val="000000"/>
          <w:sz w:val="24"/>
          <w:szCs w:val="24"/>
        </w:rPr>
        <w:t xml:space="preserve">на 2025-2027 </w:t>
      </w:r>
      <w:proofErr w:type="spellStart"/>
      <w:r w:rsidRPr="00143443">
        <w:rPr>
          <w:rFonts w:ascii="Times New Roman" w:hAnsi="Times New Roman"/>
          <w:bCs/>
          <w:color w:val="000000"/>
          <w:sz w:val="24"/>
          <w:szCs w:val="24"/>
        </w:rPr>
        <w:t>г.</w:t>
      </w:r>
      <w:proofErr w:type="gramStart"/>
      <w:r w:rsidRPr="00143443">
        <w:rPr>
          <w:rFonts w:ascii="Times New Roman" w:hAnsi="Times New Roman"/>
          <w:bCs/>
          <w:color w:val="000000"/>
          <w:sz w:val="24"/>
          <w:szCs w:val="24"/>
        </w:rPr>
        <w:t>г</w:t>
      </w:r>
      <w:proofErr w:type="spellEnd"/>
      <w:proofErr w:type="gramEnd"/>
      <w:r w:rsidRPr="00143443">
        <w:rPr>
          <w:rFonts w:ascii="Times New Roman" w:hAnsi="Times New Roman"/>
          <w:bCs/>
          <w:color w:val="000000"/>
          <w:sz w:val="24"/>
          <w:szCs w:val="24"/>
        </w:rPr>
        <w:t>.»</w:t>
      </w:r>
    </w:p>
    <w:p w14:paraId="6C975AB4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2010"/>
      <w:r w:rsidRPr="00BF4CF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I. Основные положения о муниципальной программе</w:t>
      </w:r>
    </w:p>
    <w:bookmarkEnd w:id="2"/>
    <w:p w14:paraId="057F90B3" w14:textId="77777777" w:rsidR="00BF4CF0" w:rsidRPr="00BF4CF0" w:rsidRDefault="00BF4CF0" w:rsidP="00BF4CF0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827"/>
      </w:tblGrid>
      <w:tr w:rsidR="00BF4CF0" w:rsidRPr="00BF4CF0" w14:paraId="74598FEF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D1D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5AC8E" w14:textId="77777777"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2A1ED1F9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78D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B2C49" w14:textId="2EAEB038" w:rsidR="00BF4CF0" w:rsidRPr="00AB1504" w:rsidRDefault="00AB1504" w:rsidP="00143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Pr="00AB1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униципальн</w:t>
            </w:r>
            <w:r w:rsidR="00295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ое</w:t>
            </w:r>
            <w:r w:rsidRPr="00AB1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казенно</w:t>
            </w:r>
            <w:r w:rsidR="00295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е</w:t>
            </w:r>
            <w:r w:rsidRPr="00AB1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учреждени</w:t>
            </w:r>
            <w:r w:rsidR="00295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е</w:t>
            </w:r>
            <w:r w:rsidRPr="00AB1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«Централизованная бухгалтерия Управления образования Лысогорского муниципального района Саратовской области»</w:t>
            </w:r>
          </w:p>
        </w:tc>
      </w:tr>
      <w:tr w:rsidR="00BF4CF0" w:rsidRPr="00BF4CF0" w14:paraId="00C78AD4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150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6542A" w14:textId="77777777"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2D5B8AAC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AA01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7AAAC" w14:textId="77777777"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232F56D1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F4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C89CAC" w14:textId="77777777"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2025-2027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F4CF0" w:rsidRPr="00BF4CF0" w14:paraId="13DF6D9D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BB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FA9BC" w14:textId="21EC1A48" w:rsidR="00BF4CF0" w:rsidRPr="00AB1504" w:rsidRDefault="00AB150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Программа ставит своей целью </w:t>
            </w:r>
            <w:r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финансово-экономических функций и обеспечения бухгалтерского обслуживания муниципальных бюджетных общеобразовательных учреждений, муниципальных бюджетных дошкольных образовательных учреждений, муниципального учреждения дополнительного образования, управление образования Лысогорского муниципального района Саратовской области, муниципального казенного учреждения «ЭМС системы образования»</w:t>
            </w:r>
          </w:p>
        </w:tc>
      </w:tr>
      <w:tr w:rsidR="00BF4CF0" w:rsidRPr="00BF4CF0" w14:paraId="23ED0220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CB1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928BF" w14:textId="77777777" w:rsidR="00BF4CF0" w:rsidRPr="00BF4CF0" w:rsidRDefault="00143443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20E3D294" w14:textId="77777777" w:rsidTr="00BF4CF0">
        <w:trPr>
          <w:trHeight w:val="654"/>
        </w:trPr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14:paraId="56775E3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муниципальной программы (тыс. рублей)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92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3C654C1A" w14:textId="6EC48B41" w:rsid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9830,9</w:t>
            </w:r>
            <w:r w:rsidR="006B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6B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1525542B" w14:textId="1386BCB3" w:rsidR="006B6C14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541ABD7A" w14:textId="3CBCB33C" w:rsidR="006B6C14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F4CF0" w:rsidRPr="00BF4CF0" w14:paraId="17DB05B4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48C3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92E8A" w14:textId="47A7139B" w:rsidR="00AB1504" w:rsidRDefault="006B6C14" w:rsidP="00AB1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9830,9 тыс. </w:t>
            </w:r>
            <w:proofErr w:type="spellStart"/>
            <w:r w:rsid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017B3BE1" w14:textId="77777777" w:rsidR="00AB1504" w:rsidRDefault="00AB1504" w:rsidP="00AB1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 – 10046,0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02DDF3B5" w14:textId="6FB4CEBF" w:rsidR="00BF4CF0" w:rsidRPr="00BF4CF0" w:rsidRDefault="00AB1504" w:rsidP="00AB1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 – 10046,0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F4CF0" w:rsidRPr="00BF4CF0" w14:paraId="5858777E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7E8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1752A" w14:textId="77777777"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60DC23F7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EF32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12383" w14:textId="77777777"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7E01B09C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B09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F8659" w14:textId="77777777" w:rsidR="00BF4CF0" w:rsidRPr="00BF4CF0" w:rsidRDefault="005C719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BF4CF0" w:rsidRPr="00BF4CF0" w14:paraId="3138CF95" w14:textId="77777777" w:rsidTr="00BF4CF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5E4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муниципальной программы и связь с национальными целями, государственными программами (при наличии)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B23D5" w14:textId="77777777" w:rsidR="0073644D" w:rsidRDefault="00AB1504" w:rsidP="00AB1504">
            <w:pPr>
              <w:pStyle w:val="a5"/>
              <w:shd w:val="clear" w:color="auto" w:fill="FFFFFF"/>
              <w:spacing w:before="0" w:after="0" w:line="330" w:lineRule="atLeast"/>
              <w:textAlignment w:val="baseline"/>
            </w:pPr>
            <w:r w:rsidRPr="00AB1504">
              <w:t>-Соблюдение установленных сроков</w:t>
            </w:r>
            <w:r>
              <w:t xml:space="preserve"> </w:t>
            </w:r>
            <w:r w:rsidRPr="00AB1504">
              <w:t>формирования и</w:t>
            </w:r>
            <w:r w:rsidR="00477BF9">
              <w:t xml:space="preserve"> </w:t>
            </w:r>
            <w:r w:rsidRPr="00AB1504">
              <w:t>представления бухгалтерской отчетности;</w:t>
            </w:r>
          </w:p>
          <w:p w14:paraId="0D5C289F" w14:textId="0EDDA9E3" w:rsidR="00AB1504" w:rsidRPr="00AB1504" w:rsidRDefault="00AB1504" w:rsidP="00AB1504">
            <w:pPr>
              <w:pStyle w:val="a5"/>
              <w:shd w:val="clear" w:color="auto" w:fill="FFFFFF"/>
              <w:spacing w:before="0" w:after="0" w:line="330" w:lineRule="atLeast"/>
              <w:textAlignment w:val="baseline"/>
            </w:pPr>
            <w:r w:rsidRPr="00AB1504">
              <w:lastRenderedPageBreak/>
              <w:t>- Улучшение качества налоговой отчетности, представляемой в налоговый орган;</w:t>
            </w:r>
          </w:p>
          <w:p w14:paraId="7AE9A337" w14:textId="77777777" w:rsidR="00BF4CF0" w:rsidRDefault="00AB1504" w:rsidP="00AB1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- 100% муниципальных учреждений, прошедших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инвентаризацию;</w:t>
            </w:r>
          </w:p>
          <w:p w14:paraId="375ACB5F" w14:textId="66721462" w:rsidR="00AB1504" w:rsidRPr="00BF4CF0" w:rsidRDefault="00AB1504" w:rsidP="00AB1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работников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</w:t>
            </w:r>
            <w:r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 «Централизованная бухгалтерия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образования</w:t>
            </w:r>
            <w:r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Лысогорского муниципального района Саратовской области», финансовое обеспечение которых  осуществляется из средств бюджета Лысогорского муниципального района, в соответствии с утвержденным бюджетом Лысогорского муниципального района Саратовской области на очередной финансовый год и плановый период</w:t>
            </w:r>
            <w:r w:rsidR="00386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6B805953" w14:textId="77777777" w:rsidR="00BF4CF0" w:rsidRPr="00BF4CF0" w:rsidRDefault="00BF4CF0" w:rsidP="00BF4CF0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EFA8F5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991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момента начала реализации муниципальной программы в соответствии с Порядком может выделяться новый этап (с 2024 года).</w:t>
      </w:r>
    </w:p>
    <w:p w14:paraId="463196BF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sub_992"/>
      <w:bookmarkEnd w:id="3"/>
      <w:r w:rsidRPr="00BF4C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**</w:t>
      </w:r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общий объем финансового обеспечения в целом по муниципальной программе по всем источникам финансирования за весь период реализации муниципальной программы (в </w:t>
      </w:r>
      <w:proofErr w:type="gramStart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тысячах рублей</w:t>
      </w:r>
      <w:proofErr w:type="gramEnd"/>
      <w:r w:rsidRPr="00BF4C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точностью до одного знака после запятой).</w:t>
      </w:r>
    </w:p>
    <w:bookmarkEnd w:id="4"/>
    <w:p w14:paraId="2DF2A379" w14:textId="77777777" w:rsidR="005668C0" w:rsidRDefault="005668C0" w:rsidP="005668C0">
      <w:pPr>
        <w:spacing w:before="280" w:after="2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81F98C" w14:textId="77777777" w:rsidR="005668C0" w:rsidRDefault="005668C0" w:rsidP="005668C0">
      <w:pPr>
        <w:spacing w:before="280" w:after="2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70EBC2" w14:textId="0CCAE0A3" w:rsidR="00BF4CF0" w:rsidRPr="005668C0" w:rsidRDefault="005668C0" w:rsidP="005668C0">
      <w:pPr>
        <w:pStyle w:val="a6"/>
        <w:numPr>
          <w:ilvl w:val="0"/>
          <w:numId w:val="1"/>
        </w:numPr>
        <w:spacing w:before="280" w:after="2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68C0">
        <w:rPr>
          <w:rFonts w:ascii="Times New Roman" w:hAnsi="Times New Roman" w:cs="Times New Roman"/>
          <w:b/>
          <w:color w:val="000000"/>
          <w:sz w:val="28"/>
          <w:szCs w:val="28"/>
        </w:rPr>
        <w:t>«Содержание проблемы и обоснование необходимости её решения программными методами»</w:t>
      </w:r>
    </w:p>
    <w:p w14:paraId="323D3238" w14:textId="1746F291" w:rsidR="00042382" w:rsidRPr="008A4E46" w:rsidRDefault="00042382" w:rsidP="00386C33">
      <w:pPr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выполнения муниципальной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86C3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EE6EA4" w:rsidRPr="00EE6E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</w:r>
      <w:r w:rsidR="00EE6E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="006B6C1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-202</w:t>
      </w:r>
      <w:r w:rsidR="006B6C1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г.г</w:t>
      </w:r>
      <w:proofErr w:type="spellEnd"/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 Программа)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</w:t>
      </w:r>
      <w:r w:rsidR="00EE6EA4" w:rsidRPr="00EE6EA4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EE6EA4" w:rsidRPr="00EE6E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</w:r>
      <w:r w:rsidR="00EE6E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по ведению бюджетного и налогового учета и отчетности.</w:t>
      </w:r>
      <w:proofErr w:type="gramEnd"/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Реализация Программы будет способствовать решению вопросов, отнесенных к компетенции </w:t>
      </w:r>
      <w:r w:rsidR="00EE6EA4" w:rsidRPr="00EE6EA4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EE6EA4" w:rsidRPr="00EE6E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</w:r>
      <w:r w:rsidRPr="008A4E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A4E46">
        <w:rPr>
          <w:rFonts w:ascii="Times New Roman" w:eastAsia="Calibri" w:hAnsi="Times New Roman" w:cs="Times New Roman"/>
          <w:color w:val="000000"/>
          <w:sz w:val="28"/>
          <w:szCs w:val="28"/>
        </w:rPr>
        <w:t>и позволит обеспечить ее функционирование</w:t>
      </w:r>
      <w:r w:rsidRPr="008A4E46">
        <w:rPr>
          <w:rFonts w:ascii="Times New Roman" w:eastAsia="Calibri" w:hAnsi="Times New Roman" w:cs="Times New Roman"/>
          <w:sz w:val="28"/>
          <w:szCs w:val="28"/>
        </w:rPr>
        <w:t xml:space="preserve"> и предоставление бухгалтерских услуг следующим учреждениям:  </w:t>
      </w:r>
    </w:p>
    <w:p w14:paraId="2A0F0605" w14:textId="48DFAB01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Управление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Лысогорского муниципального района Саратовской области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D66A9FC" w14:textId="47B02100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Муниципальное казенное учреждение «Централизованная бухгалтерия Управления образования Лысогорского муниципального района Саратовской области»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93FCEC" w14:textId="4AEEDC75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Муниципальное казенное учреждение «Эксплуатационно-методическая служба системы образования» Лысогорского района Саратовской области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765A8B13" w14:textId="488C5E14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Муниципальное бюджетное образовательное учреждение «Средняя общеобразовательная школа №1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Лысые Горы»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A965197" w14:textId="4C01FC7B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Муниципальное бюджетное образовательное учреждение «Средняя общеобразовательная школа №2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Лысые Горы»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3C4C0BB" w14:textId="033FE503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Муниципальное бюджетное образовательное учреждение «Средняя общеобразовательная школа с. Невежкино»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E22AC95" w14:textId="45414DE6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   Муниципальное бюджетное дошкольное образовательное учреждение «Березка»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Лысые горы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343CA7D" w14:textId="75565808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   Муниципальное бюджетное дошкольное образовательное учреждение «Радуга»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Лысые горы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ABBE8B7" w14:textId="0C7C15D5" w:rsidR="00EE6EA4" w:rsidRDefault="00EE6EA4" w:rsidP="00EE6EA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Муниципальное бюджетное дошкольное образовательное учреждение «Колокольчик» с. Широкий Карамыш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5DB7D03" w14:textId="77777777" w:rsidR="00EE6EA4" w:rsidRDefault="00EE6EA4" w:rsidP="00EE6EA4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Муниципальное бюджетное учреждение дополнительного образования «Центр дополнительного образования для детей»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Лысые горы Саратовской области.</w:t>
      </w:r>
    </w:p>
    <w:p w14:paraId="50B8FD67" w14:textId="77777777" w:rsidR="00042382" w:rsidRDefault="001E055B" w:rsidP="001E055B">
      <w:pPr>
        <w:spacing w:before="100" w:beforeAutospacing="1" w:after="100" w:afterAutospacing="1"/>
        <w:jc w:val="center"/>
        <w:outlineLvl w:val="1"/>
        <w:rPr>
          <w:rStyle w:val="apple-converted-space"/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II.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«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Ц</w:t>
      </w:r>
      <w:r w:rsidR="006B6C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ели, задачи, показатели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задачи 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униципальной </w:t>
      </w:r>
      <w:r w:rsidR="000423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</w:t>
      </w:r>
      <w:r w:rsidR="00042382" w:rsidRPr="008A4E4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рограммы»</w:t>
      </w:r>
    </w:p>
    <w:p w14:paraId="207DF51A" w14:textId="10132F48" w:rsidR="00330E9A" w:rsidRDefault="00042382" w:rsidP="00330E9A">
      <w:pPr>
        <w:spacing w:before="105" w:after="105"/>
        <w:ind w:left="105" w:right="1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ставит своей целью обеспечение бухгалтерского учёта в муниципальных бюджетных общеобразовательных учреждениях, муниципальных бюджетных дошкольных образовательных учреждениях, </w:t>
      </w:r>
      <w:r w:rsidR="00330E9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муниципальном учреждении дополнительного образования, управление образования администрации Лысогорского муниципального района, муниципальном казенном учреждении «ЭМС системы образования» </w:t>
      </w:r>
    </w:p>
    <w:p w14:paraId="1B30A816" w14:textId="77777777" w:rsidR="00330E9A" w:rsidRDefault="00330E9A" w:rsidP="00330E9A">
      <w:pPr>
        <w:spacing w:before="105" w:after="105"/>
        <w:ind w:left="105" w:right="10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Задачами Программы являются:</w:t>
      </w:r>
    </w:p>
    <w:p w14:paraId="34AD0BF7" w14:textId="77777777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</w:p>
    <w:p w14:paraId="6DB0D081" w14:textId="77777777" w:rsidR="00330E9A" w:rsidRDefault="00330E9A" w:rsidP="00330E9A">
      <w:pPr>
        <w:pStyle w:val="11"/>
        <w:shd w:val="clear" w:color="auto" w:fill="FFFFFF"/>
        <w:spacing w:before="0" w:after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обеспечение качественного контроля за правильным и целевым расходованием бюджетных и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внебюджетных средств за наличием и движением имущества, использованием товарно-материальных ценностей, трудовых и финансовых ресурсов;</w:t>
      </w:r>
    </w:p>
    <w:p w14:paraId="333BD389" w14:textId="77777777" w:rsidR="00330E9A" w:rsidRDefault="00330E9A" w:rsidP="00330E9A">
      <w:pPr>
        <w:pStyle w:val="11"/>
        <w:shd w:val="clear" w:color="auto" w:fill="FFFFFF"/>
        <w:spacing w:before="0" w:after="0" w:line="330" w:lineRule="atLeast"/>
        <w:jc w:val="both"/>
        <w:textAlignment w:val="baseline"/>
        <w:rPr>
          <w:sz w:val="28"/>
          <w:szCs w:val="28"/>
        </w:rPr>
      </w:pPr>
    </w:p>
    <w:p w14:paraId="192EED30" w14:textId="77777777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14:paraId="384E09AE" w14:textId="77777777" w:rsidR="00330E9A" w:rsidRDefault="00330E9A" w:rsidP="00330E9A">
      <w:pPr>
        <w:pStyle w:val="11"/>
        <w:shd w:val="clear" w:color="auto" w:fill="FFFFFF"/>
        <w:spacing w:before="0" w:after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4) обеспечение качественного составления и предоставления свободной бухгалтерской отчетности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в налоговые органы, внебюджетные фонды, органы статистики, главному распорядителю средств;</w:t>
      </w:r>
    </w:p>
    <w:p w14:paraId="24D61761" w14:textId="77777777" w:rsidR="00330E9A" w:rsidRDefault="00330E9A" w:rsidP="00330E9A">
      <w:pPr>
        <w:pStyle w:val="11"/>
        <w:shd w:val="clear" w:color="auto" w:fill="FFFFFF"/>
        <w:spacing w:before="0" w:after="0" w:line="330" w:lineRule="atLeast"/>
        <w:jc w:val="both"/>
        <w:textAlignment w:val="baseline"/>
        <w:rPr>
          <w:sz w:val="28"/>
          <w:szCs w:val="28"/>
        </w:rPr>
      </w:pPr>
    </w:p>
    <w:p w14:paraId="444B9C6F" w14:textId="77777777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5) повышение качества выполняемых функций.</w:t>
      </w:r>
    </w:p>
    <w:p w14:paraId="23BD3102" w14:textId="77777777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Значение показателей задач:</w:t>
      </w:r>
    </w:p>
    <w:p w14:paraId="2C0DD5AC" w14:textId="77777777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повышение качества выполняемых функций;</w:t>
      </w:r>
    </w:p>
    <w:p w14:paraId="29CAE6F3" w14:textId="3A1DC3F6" w:rsidR="00330E9A" w:rsidRDefault="00330E9A" w:rsidP="00330E9A">
      <w:pPr>
        <w:pStyle w:val="11"/>
        <w:shd w:val="clear" w:color="auto" w:fill="FFFFFF"/>
        <w:spacing w:before="0" w:after="150" w:line="33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2) повышение эффективности и результативности деятельности </w:t>
      </w:r>
      <w:r w:rsidR="000F0F09" w:rsidRPr="000F0F09">
        <w:rPr>
          <w:sz w:val="28"/>
          <w:szCs w:val="28"/>
        </w:rPr>
        <w:t>М</w:t>
      </w:r>
      <w:r w:rsidR="000F0F09" w:rsidRPr="000F0F09">
        <w:rPr>
          <w:bCs/>
          <w:sz w:val="28"/>
          <w:szCs w:val="28"/>
        </w:rPr>
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ведению бюджетного и налогового учета и отчетности.</w:t>
      </w:r>
    </w:p>
    <w:p w14:paraId="71AF9546" w14:textId="680ACC58" w:rsidR="00042382" w:rsidRPr="0097629E" w:rsidRDefault="00042382" w:rsidP="00330E9A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77FE811B" w14:textId="77777777" w:rsidR="00042382" w:rsidRDefault="00042382"/>
    <w:p w14:paraId="79ABF18D" w14:textId="77777777" w:rsidR="00BF4CF0" w:rsidRDefault="00BF4CF0"/>
    <w:p w14:paraId="545E9B18" w14:textId="77777777" w:rsidR="00BF4CF0" w:rsidRDefault="00BF4CF0"/>
    <w:p w14:paraId="4C70BEB6" w14:textId="77777777" w:rsidR="00BF4CF0" w:rsidRDefault="00BF4CF0"/>
    <w:p w14:paraId="1C51218A" w14:textId="77777777" w:rsidR="00BF4CF0" w:rsidRDefault="00BF4CF0"/>
    <w:p w14:paraId="6F80614E" w14:textId="77777777" w:rsidR="00BF4CF0" w:rsidRDefault="00BF4CF0"/>
    <w:p w14:paraId="2B21D3B1" w14:textId="77777777" w:rsidR="00BF4CF0" w:rsidRDefault="00BF4CF0"/>
    <w:p w14:paraId="4BC2E592" w14:textId="77777777" w:rsid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sectPr w:rsidR="00BF4CF0" w:rsidSect="00BF4C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EDFBB1" w14:textId="77777777" w:rsidR="00BF4CF0" w:rsidRPr="00BF4CF0" w:rsidRDefault="00BF4CF0" w:rsidP="00BF4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201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10098"/>
        <w:gridCol w:w="5103"/>
      </w:tblGrid>
      <w:tr w:rsidR="00BF4CF0" w:rsidRPr="00BF4CF0" w14:paraId="2F73B9C8" w14:textId="77777777" w:rsidTr="00BF4CF0">
        <w:trPr>
          <w:trHeight w:val="1"/>
        </w:trPr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DD6D1F" w14:textId="77777777" w:rsidR="00BF4CF0" w:rsidRPr="00BF4CF0" w:rsidRDefault="00BF4CF0" w:rsidP="00BF4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B02476" w14:textId="77777777" w:rsidR="00BF4CF0" w:rsidRPr="00BF4CF0" w:rsidRDefault="00BF4CF0" w:rsidP="00BF4CF0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05AAEB53" w14:textId="77777777" w:rsidR="00BF4CF0" w:rsidRPr="00BF4CF0" w:rsidRDefault="00BF4CF0" w:rsidP="00BF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681"/>
        <w:gridCol w:w="1134"/>
        <w:gridCol w:w="58"/>
        <w:gridCol w:w="787"/>
        <w:gridCol w:w="848"/>
        <w:gridCol w:w="849"/>
        <w:gridCol w:w="1029"/>
        <w:gridCol w:w="1843"/>
        <w:gridCol w:w="1841"/>
        <w:gridCol w:w="1556"/>
        <w:gridCol w:w="1694"/>
      </w:tblGrid>
      <w:tr w:rsidR="00BF4CF0" w:rsidRPr="00BF4CF0" w14:paraId="53824D82" w14:textId="77777777" w:rsidTr="00477BF9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957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ABB3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цели/показателя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CCD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33A3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E4C2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14:paraId="021EB9B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достижение показателя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C07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  <w:p w14:paraId="5D2FF318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14:paraId="138DCA58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</w:t>
            </w:r>
            <w:proofErr w:type="gram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предусмотрено включение данного показателя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2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</w:t>
              </w:r>
            </w:hyperlink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7A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  <w:p w14:paraId="0C6778A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показателями национальных целей государственной программы (маркировка)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3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***</w:t>
              </w:r>
            </w:hyperlink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8CC0C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</w:t>
            </w:r>
          </w:p>
          <w:p w14:paraId="4ACDC81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904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****</w:t>
              </w:r>
            </w:hyperlink>
          </w:p>
        </w:tc>
      </w:tr>
      <w:tr w:rsidR="00BF4CF0" w:rsidRPr="00BF4CF0" w14:paraId="7D7EC39C" w14:textId="77777777" w:rsidTr="00477BF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59A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3FC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8245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995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47D8" w14:textId="77777777" w:rsidR="00BF4CF0" w:rsidRPr="00BF4CF0" w:rsidRDefault="009E5BB2" w:rsidP="009E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191D" w14:textId="77777777"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39BC" w14:textId="77777777"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717" w14:textId="77777777" w:rsidR="00BF4CF0" w:rsidRPr="00BF4CF0" w:rsidRDefault="009E5BB2" w:rsidP="009E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2027г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2F25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9B94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48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78205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78C76242" w14:textId="77777777" w:rsidTr="0023003C">
        <w:tc>
          <w:tcPr>
            <w:tcW w:w="1501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323357B" w14:textId="70E41F00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«</w:t>
            </w:r>
            <w:r w:rsidR="00B65777" w:rsidRPr="00AB15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финансово-экономических функций и обеспечения бухгалтерского обслуживания муниципальных бюджетных общеобразовательных учреждений, муниципальных бюджетных дошкольных образовательных учреждений, муниципального учреждения дополнительного образования, управление образования Лысогорского муниципального района Саратовской области, муниципального казенного учреждения «ЭМС системы образования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BF4CF0" w:rsidRPr="00BF4CF0" w14:paraId="58135EB7" w14:textId="77777777" w:rsidTr="00477B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F2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CD74" w14:textId="77777777" w:rsidR="00BF4CF0" w:rsidRPr="0023003C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3C">
              <w:rPr>
                <w:rFonts w:ascii="Times New Roman" w:hAnsi="Times New Roman" w:cs="Times New Roman"/>
                <w:sz w:val="20"/>
                <w:szCs w:val="20"/>
              </w:rPr>
              <w:t xml:space="preserve">Оснащенность  компьютерной техникой и программного обеспечения, </w:t>
            </w:r>
            <w:proofErr w:type="gramStart"/>
            <w:r w:rsidRPr="0023003C">
              <w:rPr>
                <w:rFonts w:ascii="Times New Roman" w:hAnsi="Times New Roman" w:cs="Times New Roman"/>
                <w:sz w:val="20"/>
                <w:szCs w:val="20"/>
              </w:rPr>
              <w:t>соответствующими</w:t>
            </w:r>
            <w:proofErr w:type="gramEnd"/>
            <w:r w:rsidRPr="0023003C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современным требованиям бухгалтерского учета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C922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1012" w14:textId="4F6B2669" w:rsidR="00BF4CF0" w:rsidRPr="00BF4CF0" w:rsidRDefault="00B65777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06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399C" w14:textId="66F3CCD7" w:rsidR="00BF4CF0" w:rsidRPr="00BF4CF0" w:rsidRDefault="00B65777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02EA" w14:textId="31515517" w:rsidR="00BF4CF0" w:rsidRPr="00BF4CF0" w:rsidRDefault="00B65777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4EA" w14:textId="59BFF66C" w:rsidR="00BF4CF0" w:rsidRPr="00BF4CF0" w:rsidRDefault="00B65777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3328" w14:textId="2500956D" w:rsidR="00BF4CF0" w:rsidRPr="00BF4CF0" w:rsidRDefault="00B65777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399B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D25E" w14:textId="77777777"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2F93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FE28F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4CF0" w:rsidRPr="00BF4CF0" w14:paraId="52C5145D" w14:textId="77777777" w:rsidTr="00477B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795B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80F6" w14:textId="184BFA48" w:rsidR="00BF4CF0" w:rsidRPr="00251A7B" w:rsidRDefault="00251A7B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003C" w:rsidRPr="00251A7B">
              <w:rPr>
                <w:rFonts w:ascii="Times New Roman" w:hAnsi="Times New Roman" w:cs="Times New Roman"/>
                <w:sz w:val="20"/>
                <w:szCs w:val="20"/>
              </w:rPr>
              <w:t>оличество представляемой отчетной документации ежегодно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1C3C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EC7B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1DD9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EEA4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D721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6C1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44D0" w14:textId="77777777"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главный 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E371" w14:textId="77777777"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0D8B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53668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4CF0" w:rsidRPr="00BF4CF0" w14:paraId="104A49FA" w14:textId="77777777" w:rsidTr="00477B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12CB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DBDF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7C">
              <w:rPr>
                <w:rFonts w:ascii="Times New Roman" w:hAnsi="Times New Roman"/>
                <w:sz w:val="20"/>
                <w:szCs w:val="20"/>
              </w:rPr>
              <w:t xml:space="preserve">Уменьшение доли просроченной кредиторской </w:t>
            </w:r>
            <w:r w:rsidRPr="0040157C">
              <w:rPr>
                <w:rFonts w:ascii="Times New Roman" w:hAnsi="Times New Roman"/>
                <w:sz w:val="20"/>
                <w:szCs w:val="20"/>
              </w:rPr>
              <w:lastRenderedPageBreak/>
              <w:t>задолженности муниципальных учреждений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EA08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FD96" w14:textId="028E2FF9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06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44AD" w14:textId="5048B98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6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6AE0" w14:textId="23122FA9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6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FEE6" w14:textId="24C52736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6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8A36" w14:textId="0EFD5562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6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E61F" w14:textId="77777777" w:rsidR="00BF4CF0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Руководитель, 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F6C" w14:textId="77777777" w:rsidR="00BF4CF0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4E2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17A36" w14:textId="77777777" w:rsidR="00BF4CF0" w:rsidRPr="00BF4CF0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3003C" w:rsidRPr="00BF4CF0" w14:paraId="3D4D416C" w14:textId="77777777" w:rsidTr="00477B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C5EE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E13A" w14:textId="64D0F04E" w:rsidR="00525415" w:rsidRPr="0040157C" w:rsidRDefault="00525415" w:rsidP="00525415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0157C">
              <w:rPr>
                <w:spacing w:val="-21"/>
                <w:sz w:val="20"/>
                <w:szCs w:val="20"/>
              </w:rPr>
              <w:t>Соблюдение установленных</w:t>
            </w:r>
            <w:r w:rsidRPr="0040157C">
              <w:rPr>
                <w:spacing w:val="-5"/>
                <w:sz w:val="20"/>
                <w:szCs w:val="20"/>
              </w:rPr>
              <w:t xml:space="preserve"> сроков</w:t>
            </w:r>
            <w:r w:rsidRPr="0040157C">
              <w:rPr>
                <w:spacing w:val="-21"/>
                <w:sz w:val="20"/>
                <w:szCs w:val="20"/>
              </w:rPr>
              <w:t xml:space="preserve">                                            </w:t>
            </w:r>
            <w:r w:rsidRPr="0040157C">
              <w:rPr>
                <w:spacing w:val="-5"/>
                <w:sz w:val="20"/>
                <w:szCs w:val="20"/>
              </w:rPr>
              <w:t xml:space="preserve">     формирования </w:t>
            </w:r>
            <w:r w:rsidRPr="0040157C">
              <w:rPr>
                <w:spacing w:val="-19"/>
                <w:sz w:val="20"/>
                <w:szCs w:val="20"/>
              </w:rPr>
              <w:t>и             представления            бухгалтерской отчетности</w:t>
            </w:r>
          </w:p>
          <w:p w14:paraId="60B23686" w14:textId="77777777" w:rsidR="0023003C" w:rsidRPr="0040157C" w:rsidRDefault="0023003C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A552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12F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FC1C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551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016B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A2A" w14:textId="77777777" w:rsidR="0023003C" w:rsidRDefault="00525415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445D" w14:textId="77777777" w:rsidR="0023003C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главный бухгалтер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54DD" w14:textId="77777777" w:rsidR="0023003C" w:rsidRPr="00BF4CF0" w:rsidRDefault="006B6C14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на обслуживание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7B27" w14:textId="77777777" w:rsidR="0023003C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44AFA" w14:textId="77777777" w:rsidR="0023003C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E5BB2" w:rsidRPr="00BF4CF0" w14:paraId="5F52B150" w14:textId="77777777" w:rsidTr="00477B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9597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9506" w14:textId="2777F4A4" w:rsidR="009E5BB2" w:rsidRPr="0040157C" w:rsidRDefault="00477BF9" w:rsidP="00525415">
            <w:pPr>
              <w:pStyle w:val="a5"/>
              <w:spacing w:before="0" w:beforeAutospacing="0" w:after="0" w:afterAutospacing="0"/>
              <w:jc w:val="both"/>
              <w:rPr>
                <w:spacing w:val="-21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E5BB2" w:rsidRPr="000C7D3F">
              <w:rPr>
                <w:sz w:val="20"/>
                <w:szCs w:val="20"/>
              </w:rPr>
              <w:t xml:space="preserve">овышение оплаты труда работников </w:t>
            </w:r>
            <w:r w:rsidRPr="00477BF9">
              <w:rPr>
                <w:sz w:val="20"/>
                <w:szCs w:val="20"/>
              </w:rPr>
              <w:t>м</w:t>
            </w:r>
            <w:r w:rsidRPr="00477BF9">
              <w:rPr>
                <w:bCs/>
                <w:sz w:val="20"/>
                <w:szCs w:val="20"/>
              </w:rPr>
      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      </w:r>
            <w:r w:rsidR="009E5BB2" w:rsidRPr="000C7D3F">
              <w:rPr>
                <w:sz w:val="20"/>
                <w:szCs w:val="20"/>
              </w:rPr>
              <w:t xml:space="preserve">, финансовое обеспечение которых осуществляется </w:t>
            </w:r>
            <w:r w:rsidR="009E5BB2" w:rsidRPr="000C7D3F">
              <w:rPr>
                <w:color w:val="000000"/>
                <w:sz w:val="20"/>
                <w:szCs w:val="20"/>
              </w:rPr>
              <w:t>из средств бюджета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5BB2" w:rsidRPr="000C7D3F">
              <w:rPr>
                <w:color w:val="000000"/>
                <w:sz w:val="20"/>
                <w:szCs w:val="20"/>
              </w:rPr>
              <w:t>Лысогорского муниципального района, в соответствии с утвержденным бюджетом Лысогорского</w:t>
            </w:r>
            <w:r w:rsidR="009E5BB2">
              <w:rPr>
                <w:color w:val="000000"/>
                <w:sz w:val="28"/>
                <w:szCs w:val="28"/>
              </w:rPr>
              <w:t xml:space="preserve"> </w:t>
            </w:r>
            <w:r w:rsidR="009E5BB2" w:rsidRPr="000C7D3F">
              <w:rPr>
                <w:color w:val="000000"/>
                <w:sz w:val="20"/>
                <w:szCs w:val="20"/>
              </w:rPr>
              <w:t xml:space="preserve">муниципального района Саратовской </w:t>
            </w:r>
            <w:r w:rsidR="009E5BB2">
              <w:rPr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F8D9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6570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53E6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9312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DE52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63F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05C3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BB84" w14:textId="77777777" w:rsidR="009E5BB2" w:rsidRPr="00BF4CF0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№ 772 от 31.12.22 г, Устав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A134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E111A" w14:textId="77777777" w:rsidR="009E5BB2" w:rsidRDefault="009E5BB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14:paraId="4CD4A681" w14:textId="70FA9DB6" w:rsidR="00BF4CF0" w:rsidRPr="009247C3" w:rsidRDefault="00BF4CF0" w:rsidP="00924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F4CF0" w:rsidRPr="009247C3" w:rsidSect="00BF4C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048C37" w14:textId="77777777" w:rsidR="006B6C14" w:rsidRPr="009B53F0" w:rsidRDefault="006B6C14" w:rsidP="006B6C14">
      <w:pPr>
        <w:spacing w:before="100" w:beforeAutospacing="1" w:after="100" w:afterAutospacing="1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A83DC4A" w14:textId="568C78FB" w:rsidR="006B6C14" w:rsidRPr="008A4E46" w:rsidRDefault="001E055B" w:rsidP="006B6C14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III</w:t>
      </w:r>
      <w:r w:rsidRPr="001E055B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«Финансовое обеспечение </w:t>
      </w:r>
      <w:r w:rsidR="006B6C14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униципальной </w:t>
      </w:r>
      <w:r w:rsidR="006B6C1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6B6C14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>рограммы»</w:t>
      </w:r>
    </w:p>
    <w:p w14:paraId="5FA6F991" w14:textId="3C2A8346" w:rsidR="006B6C14" w:rsidRPr="008A4E46" w:rsidRDefault="006B6C14" w:rsidP="006B6C14">
      <w:pPr>
        <w:pStyle w:val="Standard"/>
        <w:tabs>
          <w:tab w:val="left" w:pos="7438"/>
        </w:tabs>
        <w:jc w:val="both"/>
        <w:rPr>
          <w:rFonts w:eastAsia="Times New Roman" w:cs="Times New Roman"/>
          <w:szCs w:val="28"/>
        </w:rPr>
      </w:pPr>
      <w:r w:rsidRPr="008A4E46">
        <w:rPr>
          <w:rFonts w:cs="Times New Roman"/>
          <w:szCs w:val="28"/>
        </w:rPr>
        <w:t xml:space="preserve">     Реализация мероприятий муниципальной программы</w:t>
      </w:r>
      <w:r w:rsidRPr="008A4E46">
        <w:rPr>
          <w:rFonts w:cs="Times New Roman"/>
          <w:bCs/>
          <w:color w:val="000000"/>
          <w:szCs w:val="28"/>
        </w:rPr>
        <w:t xml:space="preserve"> </w:t>
      </w:r>
      <w:r w:rsidR="00767009" w:rsidRPr="00EE6EA4">
        <w:rPr>
          <w:rFonts w:eastAsia="Calibri" w:cs="Times New Roman"/>
          <w:color w:val="000000"/>
          <w:szCs w:val="28"/>
        </w:rPr>
        <w:t>м</w:t>
      </w:r>
      <w:r w:rsidR="00767009" w:rsidRPr="00EE6EA4">
        <w:rPr>
          <w:rFonts w:eastAsia="Calibri" w:cs="Times New Roman"/>
          <w:bCs/>
          <w:color w:val="000000"/>
          <w:szCs w:val="28"/>
        </w:rPr>
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</w:r>
      <w:r w:rsidRPr="008A4E46">
        <w:rPr>
          <w:rFonts w:cs="Times New Roman"/>
          <w:szCs w:val="28"/>
        </w:rPr>
        <w:t xml:space="preserve"> будет осуществляться </w:t>
      </w:r>
      <w:r w:rsidRPr="008A4E46">
        <w:rPr>
          <w:rFonts w:eastAsia="Times New Roman" w:cs="Times New Roman"/>
          <w:szCs w:val="28"/>
        </w:rPr>
        <w:t xml:space="preserve">в соответствии с утвержденной бюджетной сметой в пределах доведенных лимитов бюджетных обязательств, </w:t>
      </w:r>
      <w:r w:rsidR="000F0F09" w:rsidRPr="008A4E46">
        <w:rPr>
          <w:rFonts w:eastAsia="Times New Roman" w:cs="Times New Roman"/>
          <w:szCs w:val="28"/>
        </w:rPr>
        <w:t xml:space="preserve">согласно </w:t>
      </w:r>
      <w:r w:rsidR="000F0F09">
        <w:rPr>
          <w:rFonts w:eastAsia="Times New Roman" w:cs="Times New Roman"/>
          <w:szCs w:val="28"/>
        </w:rPr>
        <w:t>решению</w:t>
      </w:r>
      <w:r>
        <w:rPr>
          <w:rFonts w:eastAsia="Times New Roman" w:cs="Times New Roman"/>
          <w:szCs w:val="28"/>
        </w:rPr>
        <w:t xml:space="preserve"> собрания</w:t>
      </w:r>
      <w:r w:rsidRPr="008A4E46">
        <w:rPr>
          <w:rFonts w:eastAsia="Times New Roman" w:cs="Times New Roman"/>
          <w:szCs w:val="28"/>
        </w:rPr>
        <w:t xml:space="preserve"> Лысогорского </w:t>
      </w:r>
      <w:r>
        <w:rPr>
          <w:rFonts w:eastAsia="Times New Roman" w:cs="Times New Roman"/>
          <w:szCs w:val="28"/>
        </w:rPr>
        <w:t>муниципального района</w:t>
      </w:r>
      <w:r w:rsidRPr="008A4E46">
        <w:rPr>
          <w:rFonts w:eastAsia="Times New Roman" w:cs="Times New Roman"/>
          <w:szCs w:val="28"/>
        </w:rPr>
        <w:t xml:space="preserve"> Саратовской области о бюджете муниципального района на очередной финансовый год и плановый период. </w:t>
      </w:r>
    </w:p>
    <w:p w14:paraId="1F1FB148" w14:textId="77777777" w:rsidR="00BF4CF0" w:rsidRPr="00BF4CF0" w:rsidRDefault="00BF4CF0" w:rsidP="009247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1"/>
        <w:gridCol w:w="1914"/>
        <w:gridCol w:w="1914"/>
        <w:gridCol w:w="1915"/>
        <w:gridCol w:w="1914"/>
        <w:gridCol w:w="1915"/>
      </w:tblGrid>
      <w:tr w:rsidR="00BF4CF0" w:rsidRPr="00BF4CF0" w14:paraId="48C6E1C7" w14:textId="77777777" w:rsidTr="009201C2">
        <w:tc>
          <w:tcPr>
            <w:tcW w:w="51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D5C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02110391" w:history="1">
              <w:r w:rsidRPr="00BF4CF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6C741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 рублей</w:t>
            </w:r>
          </w:p>
        </w:tc>
      </w:tr>
      <w:tr w:rsidR="00BF4CF0" w:rsidRPr="00BF4CF0" w14:paraId="5C95789D" w14:textId="77777777" w:rsidTr="009201C2">
        <w:tc>
          <w:tcPr>
            <w:tcW w:w="51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6EF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4F0" w14:textId="77777777"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760B" w14:textId="77777777"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4915" w14:textId="77777777" w:rsidR="00BF4CF0" w:rsidRPr="00BF4CF0" w:rsidRDefault="002E20F2" w:rsidP="002E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703D" w14:textId="77777777" w:rsidR="00BF4CF0" w:rsidRPr="00BF4CF0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6A43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</w:tbl>
    <w:p w14:paraId="6D40FB32" w14:textId="77777777" w:rsidR="009201C2" w:rsidRPr="009201C2" w:rsidRDefault="009201C2" w:rsidP="009201C2">
      <w:pPr>
        <w:spacing w:after="0" w:line="240" w:lineRule="auto"/>
        <w:rPr>
          <w:sz w:val="2"/>
          <w:szCs w:val="2"/>
        </w:rPr>
      </w:pPr>
    </w:p>
    <w:tbl>
      <w:tblPr>
        <w:tblW w:w="14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1"/>
        <w:gridCol w:w="1914"/>
        <w:gridCol w:w="1914"/>
        <w:gridCol w:w="1915"/>
        <w:gridCol w:w="1914"/>
        <w:gridCol w:w="1915"/>
      </w:tblGrid>
      <w:tr w:rsidR="00BF4CF0" w:rsidRPr="00BF4CF0" w14:paraId="164B12F4" w14:textId="77777777" w:rsidTr="009201C2">
        <w:trPr>
          <w:tblHeader/>
        </w:trPr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970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276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AE35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FBD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9071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2C5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F4CF0" w:rsidRPr="00BF4CF0" w14:paraId="54EE6D68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D755" w14:textId="0A81723B" w:rsidR="00BF4CF0" w:rsidRPr="00BF4CF0" w:rsidRDefault="000F0F09" w:rsidP="002E20F2">
            <w:pPr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F09">
              <w:rPr>
                <w:rFonts w:ascii="Times New Roman" w:hAnsi="Times New Roman"/>
                <w:sz w:val="20"/>
                <w:szCs w:val="20"/>
              </w:rPr>
              <w:t>М</w:t>
            </w:r>
            <w:r w:rsidRPr="000F0F09">
              <w:rPr>
                <w:rFonts w:ascii="Times New Roman" w:hAnsi="Times New Roman"/>
                <w:bCs/>
                <w:sz w:val="20"/>
                <w:szCs w:val="20"/>
              </w:rPr>
              <w:t>униципального казенного учреждения «Централизованная бухгалтерия Управления образования Лысогорского муниципального района Саратовской области»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E20F2"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="002E20F2"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="002E20F2"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20F2"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г.г</w:t>
            </w:r>
            <w:proofErr w:type="spellEnd"/>
            <w:r w:rsidR="002E20F2" w:rsidRPr="000441F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="002E20F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в том числе</w:t>
            </w:r>
            <w:r w:rsidR="00BF4CF0"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B6AA" w14:textId="1681C01C" w:rsidR="00BF4CF0" w:rsidRPr="000A237E" w:rsidRDefault="000A237E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6385,10</w:t>
            </w:r>
          </w:p>
          <w:p w14:paraId="5E8B68FB" w14:textId="77777777" w:rsidR="002E20F2" w:rsidRPr="000A237E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3B21" w14:textId="5C2FB331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9830,9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194" w14:textId="49C9B966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F445" w14:textId="1B20C600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FDC2C" w14:textId="7F3C9A5D" w:rsidR="00BF4CF0" w:rsidRPr="000A237E" w:rsidRDefault="002E20F2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A237E" w:rsidRPr="000A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6308,00</w:t>
            </w:r>
          </w:p>
        </w:tc>
      </w:tr>
      <w:tr w:rsidR="00BF4CF0" w:rsidRPr="00BF4CF0" w14:paraId="11AE7CB9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1E6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07CD" w14:textId="6029BF01" w:rsidR="00BF4CF0" w:rsidRPr="000A237E" w:rsidRDefault="000A237E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6385,10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12E6" w14:textId="18C8474E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9830,9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C9B6" w14:textId="0BC6CE19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21E3" w14:textId="0A8DD31E" w:rsidR="00BF4CF0" w:rsidRPr="00BF4CF0" w:rsidRDefault="000F0F09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1FB" w14:textId="3B0F7681" w:rsidR="002E20F2" w:rsidRPr="000A237E" w:rsidRDefault="000A237E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36308,00</w:t>
            </w:r>
          </w:p>
        </w:tc>
      </w:tr>
      <w:tr w:rsidR="00BF4CF0" w:rsidRPr="00BF4CF0" w14:paraId="0326C78E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8412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8F97" w14:textId="77777777" w:rsidR="00BF4CF0" w:rsidRPr="000A237E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60C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AD94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F26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58D33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2B1D4506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46F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23F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6D1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26A8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CDF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8CC95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472031D3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C94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6BC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C01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F3D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FC6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73746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0C35BE2F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4ABD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элемент "Наименование" (всего), в том числе: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09C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FE51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044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77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A64B1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7B69FDF1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C96D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FE7D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DB7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978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2FE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25455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052C49D8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082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897B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F312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ED0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15A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E97A4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3824AC73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A017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43C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318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7710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8B6F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240D72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CF0" w:rsidRPr="00BF4CF0" w14:paraId="406CB4CD" w14:textId="77777777" w:rsidTr="009201C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900A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</w:t>
            </w:r>
            <w:proofErr w:type="spellStart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B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CEC9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D84E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F4C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1D4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79F73" w14:textId="77777777" w:rsidR="00BF4CF0" w:rsidRPr="00BF4CF0" w:rsidRDefault="00BF4CF0" w:rsidP="00BF4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C65B4A" w14:textId="77777777" w:rsidR="00C105F1" w:rsidRDefault="00C105F1" w:rsidP="00924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105F1" w:rsidSect="00BF4C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2A8F7A0" w14:textId="77777777" w:rsidR="00C105F1" w:rsidRPr="00C105F1" w:rsidRDefault="00C105F1" w:rsidP="00C1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C105F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Информация об оценке эффективности реализации муниципальной программы за </w:t>
      </w:r>
      <w:r w:rsidR="001E055B" w:rsidRPr="001E055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2024</w:t>
      </w:r>
      <w:r w:rsidRPr="00C105F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год</w:t>
      </w:r>
    </w:p>
    <w:p w14:paraId="5730BBD8" w14:textId="77777777" w:rsidR="00C105F1" w:rsidRPr="00C105F1" w:rsidRDefault="00C105F1" w:rsidP="00C105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1431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6"/>
        <w:gridCol w:w="1405"/>
        <w:gridCol w:w="1854"/>
        <w:gridCol w:w="2040"/>
        <w:gridCol w:w="2479"/>
        <w:gridCol w:w="4116"/>
      </w:tblGrid>
      <w:tr w:rsidR="00C105F1" w:rsidRPr="00C105F1" w14:paraId="70912082" w14:textId="77777777" w:rsidTr="005C71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3E17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AC0F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7BA9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F5C8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EF5F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достижения показателей в целом по муниципальной программе (УП)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D0B3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финансового обеспечения муниципальной программы (УФО)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3DEB" w14:textId="77777777" w:rsidR="00C105F1" w:rsidRPr="00C105F1" w:rsidRDefault="00C105F1" w:rsidP="00C10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реализации муниципальной программы (на основании интегральной оценки хода реализации и эффективности муниципальных программ, (</w:t>
            </w:r>
            <w:proofErr w:type="spellStart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ОЭинт</w:t>
            </w:r>
            <w:proofErr w:type="spellEnd"/>
            <w:r w:rsidRPr="00C105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105F1" w:rsidRPr="00C105F1" w14:paraId="4DFA86E6" w14:textId="77777777" w:rsidTr="005C71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07A7" w14:textId="77777777" w:rsidR="00C105F1" w:rsidRPr="001E055B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  <w:p w14:paraId="2BC73EDA" w14:textId="77777777" w:rsidR="00C105F1" w:rsidRPr="00C105F1" w:rsidRDefault="00C105F1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A179" w14:textId="3657904E" w:rsidR="007771E9" w:rsidRPr="007771E9" w:rsidRDefault="007771E9" w:rsidP="007771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771E9">
              <w:rPr>
                <w:rFonts w:ascii="Times New Roman" w:hAnsi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7771E9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771E9">
              <w:rPr>
                <w:rFonts w:ascii="Times New Roman" w:hAnsi="Times New Roman"/>
                <w:sz w:val="24"/>
                <w:szCs w:val="24"/>
              </w:rPr>
              <w:t>«Централизованная бухгалтерия отдела образования администрации Лысогорского муниципального района Саратовской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2024-2026 год</w:t>
            </w:r>
          </w:p>
          <w:p w14:paraId="15C2F8FB" w14:textId="71E14143" w:rsidR="00C105F1" w:rsidRPr="00C105F1" w:rsidRDefault="00C105F1" w:rsidP="001E05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691B" w14:textId="77777777" w:rsidR="00C105F1" w:rsidRPr="001E055B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2024 г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2C4B" w14:textId="77777777" w:rsidR="00C105F1" w:rsidRPr="00C105F1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F9EA" w14:textId="47819408" w:rsidR="00C105F1" w:rsidRPr="00C105F1" w:rsidRDefault="001E055B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4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301E" w14:textId="77777777" w:rsidR="00C105F1" w:rsidRPr="00C105F1" w:rsidRDefault="00B25BF4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CBE2" w14:textId="3ECB0F8B" w:rsidR="00C105F1" w:rsidRPr="00C105F1" w:rsidRDefault="00B25BF4" w:rsidP="00C10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54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14:paraId="1F1611AE" w14:textId="77777777" w:rsidR="00C105F1" w:rsidRPr="00C105F1" w:rsidRDefault="00C105F1" w:rsidP="00C105F1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CB0F7CF" w14:textId="77777777" w:rsidR="00C105F1" w:rsidRDefault="00C105F1"/>
    <w:p w14:paraId="1C1F9180" w14:textId="77777777" w:rsidR="00C105F1" w:rsidRDefault="00C105F1"/>
    <w:p w14:paraId="021D920D" w14:textId="77777777"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4378B931" w14:textId="77777777"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096556B0" w14:textId="77777777" w:rsidR="00AB1B3A" w:rsidRDefault="00AB1B3A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0FBB45CD" w14:textId="11EC62AB" w:rsidR="00AB1B3A" w:rsidRPr="008A4E46" w:rsidRDefault="005668C0" w:rsidP="00AB1B3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AB1B3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AB1B3A" w:rsidRPr="00AB1B3A">
        <w:rPr>
          <w:rFonts w:ascii="Times New Roman" w:hAnsi="Times New Roman"/>
          <w:b/>
          <w:bCs/>
          <w:sz w:val="28"/>
          <w:szCs w:val="28"/>
        </w:rPr>
        <w:t>.</w:t>
      </w:r>
      <w:r w:rsidR="00AB1B3A" w:rsidRPr="008A4E46">
        <w:rPr>
          <w:rFonts w:ascii="Times New Roman" w:hAnsi="Times New Roman"/>
          <w:b/>
          <w:bCs/>
          <w:sz w:val="28"/>
          <w:szCs w:val="28"/>
        </w:rPr>
        <w:t xml:space="preserve"> Контроль за ходом реализации</w:t>
      </w:r>
      <w:r w:rsidR="00AB1B3A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муниципальной </w:t>
      </w:r>
      <w:r w:rsidR="00AB1B3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AB1B3A" w:rsidRPr="008A4E4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рограммы   </w:t>
      </w:r>
    </w:p>
    <w:p w14:paraId="5ABD6DD0" w14:textId="77777777" w:rsidR="005405BE" w:rsidRDefault="005405BE" w:rsidP="005405BE">
      <w:pPr>
        <w:spacing w:before="280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Ежегодный мониторинг и контроль, за ходом исполнения программы, осуществляет экономическое управление Лысогорского муниципального района в соответствии с постановлением администрации от 06 июня 2014 года №380 «Об установлении порядка принятия решений о разработке муниципальных программ, их формирования, реализации и порядка оценки эффективности реализации муниципальных программ».</w:t>
      </w:r>
    </w:p>
    <w:p w14:paraId="302ABD6D" w14:textId="77777777" w:rsidR="005405BE" w:rsidRDefault="005405BE" w:rsidP="005405BE">
      <w:pPr>
        <w:spacing w:before="280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Заказчик программы ежегодно уточняет объем финансирования программы. Контроль, за реализацией мероприятий программы, осуществляется финансовым управлением Лысогорского муниципального района. Участники реализации Программы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отчитываются об исполнении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финансовых средств перед финансовым управлением Лысогорского муниципального района Саратовской области в установленном порядке. Основной механизм выполнения Программы — ежеквартальная отчетность.</w:t>
      </w:r>
    </w:p>
    <w:p w14:paraId="0F9A133F" w14:textId="77777777" w:rsidR="00AB1B3A" w:rsidRDefault="00AB1B3A" w:rsidP="00AB1B3A">
      <w:pPr>
        <w:spacing w:before="100" w:beforeAutospacing="1"/>
        <w:jc w:val="both"/>
        <w:rPr>
          <w:rFonts w:ascii="Times New Roman" w:hAnsi="Times New Roman"/>
          <w:sz w:val="28"/>
          <w:szCs w:val="28"/>
        </w:rPr>
      </w:pPr>
    </w:p>
    <w:p w14:paraId="24E1060B" w14:textId="77777777" w:rsidR="00AB1B3A" w:rsidRDefault="00AB1B3A" w:rsidP="00AB1B3A">
      <w:pPr>
        <w:spacing w:before="100" w:before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Лысогорского </w:t>
      </w:r>
    </w:p>
    <w:p w14:paraId="67B1A9A3" w14:textId="77777777" w:rsidR="00AB1B3A" w:rsidRPr="008A4E46" w:rsidRDefault="00AB1B3A" w:rsidP="00AB1B3A">
      <w:pPr>
        <w:spacing w:before="100" w:beforeAutospacing="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                                            С.В. Фартуков</w:t>
      </w:r>
    </w:p>
    <w:p w14:paraId="25C5C3A8" w14:textId="77777777" w:rsidR="00C105F1" w:rsidRDefault="00C105F1"/>
    <w:sectPr w:rsidR="00C105F1" w:rsidSect="00BF4C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12FB6"/>
    <w:multiLevelType w:val="hybridMultilevel"/>
    <w:tmpl w:val="5B16C4BE"/>
    <w:lvl w:ilvl="0" w:tplc="F6082AC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4CF0"/>
    <w:rsid w:val="00042382"/>
    <w:rsid w:val="000A237E"/>
    <w:rsid w:val="000B3EDE"/>
    <w:rsid w:val="000F0F09"/>
    <w:rsid w:val="00143443"/>
    <w:rsid w:val="001E055B"/>
    <w:rsid w:val="0023003C"/>
    <w:rsid w:val="00251A7B"/>
    <w:rsid w:val="00295054"/>
    <w:rsid w:val="002C6EF3"/>
    <w:rsid w:val="002E20F2"/>
    <w:rsid w:val="00330E9A"/>
    <w:rsid w:val="00386C33"/>
    <w:rsid w:val="00477BF9"/>
    <w:rsid w:val="004D3FDF"/>
    <w:rsid w:val="00525415"/>
    <w:rsid w:val="005405BE"/>
    <w:rsid w:val="005668C0"/>
    <w:rsid w:val="005B3396"/>
    <w:rsid w:val="005C5CB2"/>
    <w:rsid w:val="005C7192"/>
    <w:rsid w:val="006B6C14"/>
    <w:rsid w:val="00722904"/>
    <w:rsid w:val="0073644D"/>
    <w:rsid w:val="00767009"/>
    <w:rsid w:val="007771E9"/>
    <w:rsid w:val="009201C2"/>
    <w:rsid w:val="009247C3"/>
    <w:rsid w:val="009E5BB2"/>
    <w:rsid w:val="00AB1504"/>
    <w:rsid w:val="00AB1B3A"/>
    <w:rsid w:val="00B25BF4"/>
    <w:rsid w:val="00B65777"/>
    <w:rsid w:val="00BF4CF0"/>
    <w:rsid w:val="00C105F1"/>
    <w:rsid w:val="00D065A1"/>
    <w:rsid w:val="00DF089C"/>
    <w:rsid w:val="00EE6EA4"/>
    <w:rsid w:val="00F56F15"/>
    <w:rsid w:val="00FD5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53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15"/>
  </w:style>
  <w:style w:type="paragraph" w:styleId="1">
    <w:name w:val="heading 1"/>
    <w:basedOn w:val="a"/>
    <w:next w:val="a"/>
    <w:link w:val="10"/>
    <w:qFormat/>
    <w:rsid w:val="006B6C1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99CCFF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C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04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2382"/>
  </w:style>
  <w:style w:type="character" w:customStyle="1" w:styleId="10">
    <w:name w:val="Заголовок 1 Знак"/>
    <w:basedOn w:val="a0"/>
    <w:link w:val="1"/>
    <w:rsid w:val="006B6C14"/>
    <w:rPr>
      <w:rFonts w:ascii="Cambria" w:eastAsia="Times New Roman" w:hAnsi="Cambria" w:cs="Times New Roman"/>
      <w:b/>
      <w:bCs/>
      <w:color w:val="99CCFF"/>
      <w:kern w:val="32"/>
      <w:sz w:val="32"/>
      <w:szCs w:val="32"/>
      <w:lang w:eastAsia="ru-RU"/>
    </w:rPr>
  </w:style>
  <w:style w:type="paragraph" w:customStyle="1" w:styleId="Standard">
    <w:name w:val="Standard"/>
    <w:rsid w:val="006B6C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1">
    <w:name w:val="Обычный (веб)1"/>
    <w:basedOn w:val="a"/>
    <w:rsid w:val="00330E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66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2024-11-15T07:09:00Z</cp:lastPrinted>
  <dcterms:created xsi:type="dcterms:W3CDTF">2024-11-15T07:10:00Z</dcterms:created>
  <dcterms:modified xsi:type="dcterms:W3CDTF">2024-11-15T07:10:00Z</dcterms:modified>
</cp:coreProperties>
</file>