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A433" w14:textId="77777777" w:rsidR="00B06EE3" w:rsidRPr="00B06EE3" w:rsidRDefault="00B06EE3" w:rsidP="00B06EE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54"/>
          <w:szCs w:val="54"/>
          <w:lang w:eastAsia="ru-RU"/>
          <w14:ligatures w14:val="none"/>
        </w:rPr>
      </w:pPr>
      <w:r w:rsidRPr="00B06EE3">
        <w:rPr>
          <w:rFonts w:ascii="Roboto" w:eastAsia="Times New Roman" w:hAnsi="Roboto" w:cs="Times New Roman"/>
          <w:b/>
          <w:bCs/>
          <w:color w:val="000000"/>
          <w:kern w:val="0"/>
          <w:sz w:val="54"/>
          <w:szCs w:val="54"/>
          <w:lang w:eastAsia="ru-RU"/>
          <w14:ligatures w14:val="none"/>
        </w:rPr>
        <w:t>О правах потребителей при оказании гостиничных услуг</w:t>
      </w:r>
    </w:p>
    <w:p w14:paraId="109007BB" w14:textId="77777777" w:rsidR="00B06EE3" w:rsidRPr="00B06EE3" w:rsidRDefault="00B06EE3" w:rsidP="00B06EE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t>Основным законодательным актом в области защиты прав потребителей является Закон РФ «О защите прав потребителей» (далее – Закон). Многие вопросы, связанные с его применением, регулируются Гражданским кодексом РФ и другими нормативными правовыми актами. В сфере гостиничного обслуживания одним из таких актов являются Правила предоставления гостиничных услуг в Российской Федерации, утвержденные Постановлением Правительства РФ от 18.11.2020г № 1853 (далее - Правила).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В соответствии с законодательством, предоставление гостиничных услуг допускается только при наличии свидетельства о присвоении гостинице определенной категории, предусмотренной положением о классификации гостиниц. Классификация гостиниц осуществляется по системе звезд, в которой предусмотрено 6 категорий: "пять звезд", "четыре звезды", "три звезды", "две звезды", "одна звезда", "без звезд". Высшей категорией является категория "пять звезд", низшей - "без звезд". Гостиницы обязаны применять информационный знак о присвоенной гостинице категории. С помощью такого знака до потребителя доводится информация, к какой именно категории относится гостиница. Знак категории размещается на доступном для обозрения месте на плоских участках фасада, свободных от архитектурных элементов, непосредственно у входа (справа или слева) в здание, строение, сооружение или помещение, или на входных дверях в помещение, в котором фактически находится (осуществляет деятельность) гостиница. Знак категории в электронном виде размещается на официальном сайте гостиницы в информационно-телекоммуникационной сети "Интернет" (при наличии).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 xml:space="preserve">Согласно Правилам гостиницы вправе самостоятельно устанавливать не противоречащие законодательству РФ правила проживания и пользования гостиничными услугами. В помещении, предназначенном для оформления посетителей, в обязательном порядке должна быть размещена информация об оказываемых услугах, также данную информацию гостиница может разместить на своём официальном сайте в сети 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>Интернет. До сведения потребителя должны быть доведены в числе прочего: сведения об исполнителе, в том числе номер его контактного телефона; сведения о присвоенной гостинице категории, о реквизитах (номере и дате выдачи) свидетельства о присвоении гостинице определенной категории и о выдавшей его аккредитованной организации, а также о приостановлении действия свидетельства о присвоении гостинице определенной категории; перечень услуг, входящих в цену номера (места в номере); сведения о форме и порядке оплаты гостиничных услуг; перечень и цена иных платных услуг, оказываемых за отдельную плату, условия их приобретения и оплаты; сведения о времени заезда и времени выезда из гостиницы.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Потребителям необходимо обратить внимание на то, что гостиничные услуги предоставляются исполнителем на основании договора, заключаемого в письменной форме. Письменная форма договора считается соблюденной в случае составления одного документа (в том числе электронного), подписанного 2 сторонами, или подтверждения исполнителем заявки, направленной заказчиком (потребителем) исполнителю, а также в случае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 Кроме того, договор считается заключенным с момента получения заказчиком (потребителем) подтверждения бронирования.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Заключенный договор должен содержать в себе следующую информацию: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- наименование исполнителя, сведения о государственной регистрации; - сведения о потребителе (фамилию, имя, отчество (при наличии) физического лица и сведения о документе, удостоверяющем его личность); - сведения о виде, категории гостиницы; - сведения о предоставляемом номере (месте в номере); - цену номера (места в номере); - период проживания в гостинице; - время заезда и время выезда (расчётный час); - иные необходимые сведения.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 xml:space="preserve">Также, стоит отметить, что законодатель предоставляет потребителю право на бронирование (т. е. предварительный заказ мест и (или) номеров в гостинице). Бронирование номеров осуществляется в любой форме, в том числе путём составления документа, подписанного двумя сторонами, а также путём 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>принятия заявки на бронирование посредством почтовой, телефонной и иной связи. Выделяют два вида бронирования </w:t>
      </w:r>
      <w:r w:rsidRPr="00B06EE3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  <w:t>гарантированное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t> и </w:t>
      </w:r>
      <w:r w:rsidRPr="00B06EE3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  <w:t>негарантированное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t>: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</w:p>
    <w:p w14:paraId="00855B31" w14:textId="77777777" w:rsidR="00B06EE3" w:rsidRPr="00B06EE3" w:rsidRDefault="00B06EE3" w:rsidP="00B0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гарантированное бронирование, т. е.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</w:t>
      </w:r>
      <w:proofErr w:type="spellStart"/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t>незаезда</w:t>
      </w:r>
      <w:proofErr w:type="spellEnd"/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аннулируется;</w:t>
      </w:r>
    </w:p>
    <w:p w14:paraId="17081A81" w14:textId="77777777" w:rsidR="00B06EE3" w:rsidRPr="00B06EE3" w:rsidRDefault="00B06EE3" w:rsidP="00B06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t>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бронирование аннулируется.</w:t>
      </w:r>
    </w:p>
    <w:p w14:paraId="2CED8714" w14:textId="77777777" w:rsidR="00B06EE3" w:rsidRPr="00B06EE3" w:rsidRDefault="00B06EE3" w:rsidP="00B06EE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t>Гостиница должна обеспечивать круглосуточное обслуживание потребителей, прибывающих в гостиницу и убывающих из гостиницы (</w:t>
      </w:r>
      <w:r w:rsidRPr="00B06EE3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  <w:t>на заметку: 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t>в гостинице с номерным фондом не более 50 номеров исполнитель вправе самостоятельно устанавливать время обслуживания потребителей, прибывающих в гостиницу и убывающих из гостиницы).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Стоимость проживания в номере, форма оплаты, перечень предоставляемых услуг устанавливается руководством гостиницы. Без согласия потребителя ему не вправе оказывать иные платные услуги, не входящие в цену номера. Следует иметь ввиду, что потребителю в обязательном порядке должны выдать кассовый чек или документ, оформленный на бланке строгой отчётности.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Заезд в гостиницу и выезд потребителя осуществляются с учетом расчетного часа, который устанавливается руководством гостиницы с учётом местных особенностей и специфики деятельности. Разница между временем выезда потребителя из номера и заезда в номер не может составлять более 3 часов.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 xml:space="preserve">Плата за проживание взимается в соответствии с расчетным часом. При заселении потребителя до установленного времени заезда (ранний заезд) и последующим проживанием в гостинице плата за номер (место в номере) за период от времени 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>заселения до времени заезда взимается в размере, не превышающем плату за половину суток. В случаях, если период от времени заселения до времени заезда составляет более 12 часов либо происходит задержка выезда потребителя после расчетного часа (поздний выезд), то плата за проживание взимается с потребителя в порядке, установленном руководством гостиницы.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Необходимо помнить, что потребитель вправе в любое время отказаться от договора об оказании гостиничных услуг при условии оплаты исполнителю фактически понесенных им расходов.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РФ (п.32 Правил предоставления гостиничных услуг в РФ).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  <w:t>Вред, причиненный жизни или здоровью потребителя в результате предоставленных гостиничных услуг, не отвечающих требованиям и (или) условиям договора, подлежит возмещению исполнителем в соответствии с законодательством РФ. Стоит отметить, что потребитель, в свою очередь, несет ответственность и возмещает ущерб в случае утраты или повреждения по его вине имущества гостиницы.</w:t>
      </w:r>
      <w:r w:rsidRPr="00B06EE3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  <w:br/>
      </w:r>
      <w:r w:rsidRPr="00B06EE3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  <w:t>Контроль за соблюдением Правил предоставления гостиничных услуг в РФ осуществляется Федеральной службой по надзору в сфере защиты прав потребителей и благополучия человека.</w:t>
      </w:r>
    </w:p>
    <w:p w14:paraId="1750C562" w14:textId="77777777" w:rsidR="00D90CA7" w:rsidRDefault="00D90CA7"/>
    <w:sectPr w:rsidR="00D9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896"/>
    <w:multiLevelType w:val="multilevel"/>
    <w:tmpl w:val="01B8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71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A7"/>
    <w:rsid w:val="001610A3"/>
    <w:rsid w:val="00B06EE3"/>
    <w:rsid w:val="00D9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01E8B-EB76-4A41-9987-3DED58A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C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C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C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C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C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C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0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гигиены Аткарск</dc:creator>
  <cp:keywords/>
  <dc:description/>
  <cp:lastModifiedBy>Центр гигиены Аткарск</cp:lastModifiedBy>
  <cp:revision>2</cp:revision>
  <dcterms:created xsi:type="dcterms:W3CDTF">2025-04-11T08:16:00Z</dcterms:created>
  <dcterms:modified xsi:type="dcterms:W3CDTF">2025-04-11T08:16:00Z</dcterms:modified>
</cp:coreProperties>
</file>