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3" w:rsidRDefault="006A2F03" w:rsidP="00681303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САРАТОВСКОЙ ОБЛАСТИ</w:t>
      </w:r>
    </w:p>
    <w:p w:rsidR="006A2F03" w:rsidRDefault="006A2F03" w:rsidP="00681303"/>
    <w:p w:rsidR="006A2F03" w:rsidRPr="00236487" w:rsidRDefault="00B04872" w:rsidP="00681303">
      <w:pPr>
        <w:pStyle w:val="3"/>
        <w:rPr>
          <w:b/>
        </w:rPr>
      </w:pPr>
      <w:r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654375" w:rsidP="00681303">
      <w:pPr>
        <w:jc w:val="center"/>
      </w:pPr>
      <w:r>
        <w:t>30</w:t>
      </w:r>
      <w:r w:rsidR="00D3408F">
        <w:t xml:space="preserve"> сентября 2019 года № </w:t>
      </w:r>
      <w:r>
        <w:t>40</w:t>
      </w:r>
      <w:r w:rsidR="00583D5E">
        <w:t>5</w:t>
      </w:r>
    </w:p>
    <w:p w:rsidR="006A2F03" w:rsidRDefault="006A2F03" w:rsidP="006A2F03">
      <w:pPr>
        <w:ind w:firstLine="709"/>
      </w:pPr>
    </w:p>
    <w:p w:rsidR="006A2F03" w:rsidRDefault="006A2F03" w:rsidP="00681303">
      <w:pPr>
        <w:jc w:val="center"/>
      </w:pPr>
      <w:proofErr w:type="spellStart"/>
      <w:r>
        <w:t>р.п</w:t>
      </w:r>
      <w:proofErr w:type="spellEnd"/>
      <w:r>
        <w:t>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583D5E" w:rsidRPr="003675EE" w:rsidRDefault="00583D5E" w:rsidP="00583D5E">
      <w:pPr>
        <w:rPr>
          <w:sz w:val="28"/>
          <w:szCs w:val="28"/>
        </w:rPr>
      </w:pPr>
      <w:r w:rsidRPr="003675EE">
        <w:rPr>
          <w:b/>
          <w:sz w:val="28"/>
          <w:szCs w:val="28"/>
        </w:rPr>
        <w:t xml:space="preserve">Об утверждении порядка проведения оценки налоговых расходов </w:t>
      </w:r>
      <w:r>
        <w:rPr>
          <w:b/>
          <w:sz w:val="28"/>
          <w:szCs w:val="28"/>
        </w:rPr>
        <w:t xml:space="preserve">Лысогорского муниципального образования Лысогорского муниципального района </w:t>
      </w:r>
    </w:p>
    <w:p w:rsidR="00583D5E" w:rsidRPr="003675EE" w:rsidRDefault="00583D5E" w:rsidP="00583D5E">
      <w:pPr>
        <w:rPr>
          <w:sz w:val="28"/>
          <w:szCs w:val="28"/>
        </w:rPr>
      </w:pPr>
    </w:p>
    <w:p w:rsidR="00583D5E" w:rsidRPr="00583D5E" w:rsidRDefault="00583D5E" w:rsidP="00583D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3D5E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 Лысогорского муниципального района </w:t>
      </w:r>
      <w:r>
        <w:rPr>
          <w:rFonts w:ascii="Times New Roman" w:hAnsi="Times New Roman" w:cs="Times New Roman"/>
          <w:color w:val="333333"/>
          <w:sz w:val="28"/>
          <w:szCs w:val="28"/>
        </w:rPr>
        <w:t>ПОСТАНОВЛЯЕТ</w:t>
      </w:r>
      <w:r w:rsidRPr="00583D5E">
        <w:rPr>
          <w:rFonts w:ascii="Times New Roman" w:hAnsi="Times New Roman" w:cs="Times New Roman"/>
          <w:sz w:val="28"/>
          <w:szCs w:val="28"/>
        </w:rPr>
        <w:t>:</w:t>
      </w:r>
    </w:p>
    <w:p w:rsidR="00583D5E" w:rsidRPr="00583D5E" w:rsidRDefault="00583D5E" w:rsidP="00583D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5E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оценки налоговых расходов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>Лысогорского муниципального образования Лысогорского муниципального района согласно приложению</w:t>
      </w:r>
      <w:r w:rsidRPr="00583D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D5E" w:rsidRPr="00583D5E" w:rsidRDefault="00583D5E" w:rsidP="00583D5E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3D5E">
        <w:rPr>
          <w:rFonts w:ascii="Times New Roman" w:hAnsi="Times New Roman" w:cs="Times New Roman"/>
          <w:sz w:val="28"/>
          <w:szCs w:val="28"/>
        </w:rPr>
        <w:t xml:space="preserve">2.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>Настоящее постановление подлежит опубликованию на официальном сайте администрации Лысогорского муниципального района.</w:t>
      </w:r>
    </w:p>
    <w:p w:rsidR="00583D5E" w:rsidRPr="00583D5E" w:rsidRDefault="00583D5E" w:rsidP="00583D5E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3D5E">
        <w:rPr>
          <w:rFonts w:ascii="Times New Roman" w:hAnsi="Times New Roman" w:cs="Times New Roman"/>
          <w:color w:val="333333"/>
          <w:sz w:val="28"/>
          <w:szCs w:val="28"/>
        </w:rPr>
        <w:t>3.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подписания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 и распространяется на правоотношения с 1 января 2020 года.</w:t>
      </w:r>
    </w:p>
    <w:p w:rsidR="00583D5E" w:rsidRPr="00583D5E" w:rsidRDefault="00583D5E" w:rsidP="00583D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3D5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Лысогорского муниципального района </w:t>
      </w:r>
      <w:proofErr w:type="spellStart"/>
      <w:r w:rsidRPr="00583D5E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Pr="00583D5E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B04872" w:rsidRPr="003E14B7" w:rsidRDefault="00B04872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04872" w:rsidRPr="003E14B7" w:rsidRDefault="00B04872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04872" w:rsidRPr="003E14B7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872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С.А. Девличаров</w:t>
      </w: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375" w:rsidRDefault="00654375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375" w:rsidRDefault="00654375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Default="00B84AD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AD2" w:rsidRPr="00F6469C" w:rsidRDefault="00B84AD2" w:rsidP="00B84AD2">
      <w:pPr>
        <w:ind w:left="5103"/>
        <w:outlineLvl w:val="2"/>
        <w:rPr>
          <w:b/>
        </w:rPr>
      </w:pPr>
      <w:r w:rsidRPr="00F6469C">
        <w:rPr>
          <w:b/>
        </w:rPr>
        <w:lastRenderedPageBreak/>
        <w:t xml:space="preserve">Приложение к постановлению  </w:t>
      </w:r>
    </w:p>
    <w:p w:rsidR="00B84AD2" w:rsidRPr="00F6469C" w:rsidRDefault="00F6469C" w:rsidP="00B84AD2">
      <w:pPr>
        <w:ind w:left="5103"/>
        <w:outlineLvl w:val="2"/>
        <w:rPr>
          <w:b/>
        </w:rPr>
      </w:pPr>
      <w:r>
        <w:rPr>
          <w:b/>
        </w:rPr>
        <w:t>а</w:t>
      </w:r>
      <w:r w:rsidR="00B84AD2" w:rsidRPr="00F6469C">
        <w:rPr>
          <w:b/>
        </w:rPr>
        <w:t xml:space="preserve">дминистрации Лысогорского муниципального района  </w:t>
      </w:r>
    </w:p>
    <w:p w:rsidR="00B84AD2" w:rsidRPr="00F6469C" w:rsidRDefault="00B84AD2" w:rsidP="00B84AD2">
      <w:pPr>
        <w:ind w:left="5103"/>
        <w:outlineLvl w:val="2"/>
        <w:rPr>
          <w:b/>
        </w:rPr>
      </w:pPr>
      <w:r w:rsidRPr="00F6469C">
        <w:rPr>
          <w:b/>
        </w:rPr>
        <w:t xml:space="preserve">от </w:t>
      </w:r>
      <w:r w:rsidR="00654375">
        <w:rPr>
          <w:b/>
        </w:rPr>
        <w:t>30</w:t>
      </w:r>
      <w:r w:rsidRPr="00F6469C">
        <w:rPr>
          <w:b/>
        </w:rPr>
        <w:t xml:space="preserve"> сентября 2019 года №</w:t>
      </w:r>
      <w:r w:rsidR="00F6469C">
        <w:rPr>
          <w:b/>
        </w:rPr>
        <w:t xml:space="preserve"> </w:t>
      </w:r>
      <w:r w:rsidR="00654375">
        <w:rPr>
          <w:b/>
        </w:rPr>
        <w:t>40</w:t>
      </w:r>
      <w:r w:rsidR="00583D5E">
        <w:rPr>
          <w:b/>
        </w:rPr>
        <w:t>5</w:t>
      </w:r>
      <w:r w:rsidRPr="00F6469C">
        <w:rPr>
          <w:b/>
        </w:rPr>
        <w:t xml:space="preserve">                                    </w:t>
      </w:r>
    </w:p>
    <w:p w:rsidR="00B84AD2" w:rsidRPr="00F6469C" w:rsidRDefault="00B84AD2" w:rsidP="00B84AD2">
      <w:pPr>
        <w:outlineLvl w:val="2"/>
        <w:rPr>
          <w:b/>
          <w:sz w:val="27"/>
          <w:szCs w:val="27"/>
        </w:rPr>
      </w:pPr>
    </w:p>
    <w:p w:rsidR="00B84AD2" w:rsidRDefault="00B84AD2" w:rsidP="00B84AD2">
      <w:pPr>
        <w:outlineLvl w:val="2"/>
        <w:rPr>
          <w:b/>
          <w:bCs/>
          <w:sz w:val="27"/>
          <w:szCs w:val="27"/>
        </w:rPr>
      </w:pPr>
    </w:p>
    <w:p w:rsidR="00583D5E" w:rsidRDefault="00583D5E" w:rsidP="00583D5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75EE">
        <w:rPr>
          <w:rFonts w:ascii="Times New Roman" w:hAnsi="Times New Roman" w:cs="Times New Roman"/>
          <w:sz w:val="28"/>
          <w:szCs w:val="28"/>
        </w:rPr>
        <w:t>Порядок проведения оценки налоговых расходов</w:t>
      </w:r>
    </w:p>
    <w:p w:rsidR="00583D5E" w:rsidRPr="003675EE" w:rsidRDefault="00583D5E" w:rsidP="00583D5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1. Порядок определяет процедуру и критерии оценки налоговых расходов</w:t>
      </w:r>
      <w:r>
        <w:rPr>
          <w:sz w:val="28"/>
          <w:szCs w:val="28"/>
        </w:rPr>
        <w:t xml:space="preserve"> </w:t>
      </w:r>
      <w:r w:rsidRPr="008800CD">
        <w:rPr>
          <w:color w:val="333333"/>
          <w:sz w:val="28"/>
          <w:szCs w:val="28"/>
        </w:rPr>
        <w:t>Лысогорского муниципального образования Лысогорского муниципального района</w:t>
      </w:r>
      <w:r>
        <w:rPr>
          <w:color w:val="333333"/>
          <w:sz w:val="28"/>
          <w:szCs w:val="28"/>
        </w:rPr>
        <w:t xml:space="preserve"> (далее - МО)</w:t>
      </w:r>
      <w:r w:rsidRPr="003675EE">
        <w:rPr>
          <w:sz w:val="28"/>
          <w:szCs w:val="28"/>
        </w:rPr>
        <w:t>, состав исполнителей, их взаимодействие, а также требования к реализации результатов оценки.</w:t>
      </w:r>
    </w:p>
    <w:p w:rsidR="00583D5E" w:rsidRPr="003E45FF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75EE">
        <w:rPr>
          <w:sz w:val="28"/>
          <w:szCs w:val="28"/>
        </w:rPr>
        <w:t>Понятия, и</w:t>
      </w:r>
      <w:r>
        <w:rPr>
          <w:sz w:val="28"/>
          <w:szCs w:val="28"/>
        </w:rPr>
        <w:t>спользуемые в настоящем Порядке, применяются в том значении, в котором они определены Бюджетным кодексом Российской Федерации, п</w:t>
      </w:r>
      <w:r w:rsidRPr="003E45F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3E45FF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3E45F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45FF">
        <w:rPr>
          <w:sz w:val="28"/>
          <w:szCs w:val="28"/>
        </w:rPr>
        <w:t xml:space="preserve"> от 22</w:t>
      </w:r>
      <w:r>
        <w:rPr>
          <w:sz w:val="28"/>
          <w:szCs w:val="28"/>
        </w:rPr>
        <w:t xml:space="preserve"> июня </w:t>
      </w:r>
      <w:r w:rsidRPr="003E45FF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3E45F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E45FF">
        <w:rPr>
          <w:sz w:val="28"/>
          <w:szCs w:val="28"/>
        </w:rPr>
        <w:t xml:space="preserve"> 796 </w:t>
      </w:r>
      <w:r>
        <w:rPr>
          <w:sz w:val="28"/>
          <w:szCs w:val="28"/>
        </w:rPr>
        <w:t>«</w:t>
      </w:r>
      <w:r w:rsidRPr="003E45FF">
        <w:rPr>
          <w:sz w:val="28"/>
          <w:szCs w:val="28"/>
        </w:rPr>
        <w:t>Об общих требованиях к оценке налоговых расходов субъектов Российской Федера</w:t>
      </w:r>
      <w:r>
        <w:rPr>
          <w:sz w:val="28"/>
          <w:szCs w:val="28"/>
        </w:rPr>
        <w:t>ции и муниципальных образований».</w:t>
      </w:r>
    </w:p>
    <w:p w:rsidR="00583D5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3.</w:t>
      </w:r>
      <w:r>
        <w:rPr>
          <w:sz w:val="28"/>
          <w:szCs w:val="28"/>
        </w:rPr>
        <w:t xml:space="preserve"> Отнесение налоговых расходов к муниципальным</w:t>
      </w:r>
      <w:r w:rsidRPr="003675EE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осуществляется исходя из целей </w:t>
      </w:r>
      <w:r>
        <w:rPr>
          <w:sz w:val="28"/>
          <w:szCs w:val="28"/>
        </w:rPr>
        <w:t>муниципальны</w:t>
      </w:r>
      <w:r w:rsidRPr="003675EE">
        <w:rPr>
          <w:sz w:val="28"/>
          <w:szCs w:val="28"/>
        </w:rPr>
        <w:t>х программ (</w:t>
      </w:r>
      <w:r>
        <w:rPr>
          <w:sz w:val="28"/>
          <w:szCs w:val="28"/>
        </w:rPr>
        <w:t>структурных элементов муниципальны</w:t>
      </w:r>
      <w:r w:rsidRPr="003675EE">
        <w:rPr>
          <w:sz w:val="28"/>
          <w:szCs w:val="28"/>
        </w:rPr>
        <w:t xml:space="preserve">х программ)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и (или) целей социально-экономической политики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3675EE">
        <w:rPr>
          <w:sz w:val="28"/>
          <w:szCs w:val="28"/>
        </w:rPr>
        <w:t xml:space="preserve"> программам.</w:t>
      </w:r>
    </w:p>
    <w:p w:rsidR="00583D5E" w:rsidRPr="002C32E3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425F">
        <w:rPr>
          <w:color w:val="000000" w:themeColor="text1"/>
          <w:sz w:val="28"/>
          <w:szCs w:val="28"/>
        </w:rPr>
        <w:t>Оценка налоговых расходов производится по перечню налоговых расходов МО.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Pr="003675EE">
        <w:rPr>
          <w:spacing w:val="-4"/>
          <w:sz w:val="28"/>
          <w:szCs w:val="28"/>
        </w:rPr>
        <w:t>. В целях проведения оценки налоговых расходов</w:t>
      </w:r>
      <w:r>
        <w:rPr>
          <w:spacing w:val="-4"/>
          <w:sz w:val="28"/>
          <w:szCs w:val="28"/>
        </w:rPr>
        <w:t xml:space="preserve"> МО</w:t>
      </w:r>
      <w:r w:rsidRPr="003675EE">
        <w:rPr>
          <w:sz w:val="28"/>
          <w:szCs w:val="28"/>
        </w:rPr>
        <w:t xml:space="preserve">: 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675EE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675EE">
        <w:rPr>
          <w:sz w:val="28"/>
          <w:szCs w:val="28"/>
        </w:rPr>
        <w:t>инансов</w:t>
      </w:r>
      <w:r>
        <w:rPr>
          <w:sz w:val="28"/>
          <w:szCs w:val="28"/>
        </w:rPr>
        <w:t xml:space="preserve">ое управление администрации </w:t>
      </w:r>
      <w:r w:rsidRPr="00D86A75">
        <w:rPr>
          <w:color w:val="333333"/>
          <w:sz w:val="28"/>
          <w:szCs w:val="28"/>
        </w:rPr>
        <w:t>Лысогорского муниципального</w:t>
      </w:r>
      <w:r>
        <w:rPr>
          <w:color w:val="333333"/>
          <w:sz w:val="28"/>
          <w:szCs w:val="28"/>
        </w:rPr>
        <w:t xml:space="preserve"> района (далее – </w:t>
      </w:r>
      <w:r w:rsidRPr="0044425F">
        <w:rPr>
          <w:color w:val="000000" w:themeColor="text1"/>
          <w:sz w:val="28"/>
          <w:szCs w:val="28"/>
        </w:rPr>
        <w:t>финансовое управление</w:t>
      </w:r>
      <w:r>
        <w:rPr>
          <w:sz w:val="28"/>
          <w:szCs w:val="28"/>
        </w:rPr>
        <w:t>)</w:t>
      </w:r>
      <w:r w:rsidRPr="003675EE">
        <w:rPr>
          <w:sz w:val="28"/>
          <w:szCs w:val="28"/>
        </w:rPr>
        <w:t xml:space="preserve"> до 1 февраля направля</w:t>
      </w:r>
      <w:r>
        <w:rPr>
          <w:sz w:val="28"/>
          <w:szCs w:val="28"/>
        </w:rPr>
        <w:t>е</w:t>
      </w:r>
      <w:r w:rsidRPr="003675EE">
        <w:rPr>
          <w:sz w:val="28"/>
          <w:szCs w:val="28"/>
        </w:rPr>
        <w:t>т</w:t>
      </w:r>
      <w:r>
        <w:rPr>
          <w:sz w:val="28"/>
          <w:szCs w:val="28"/>
        </w:rPr>
        <w:t xml:space="preserve"> в Межрайонную инспекцию Федеральной налоговой службы № 13 по Саратовской области (далее – Межрайонная ИФНС России № 13)</w:t>
      </w:r>
      <w:r w:rsidRPr="003675EE">
        <w:rPr>
          <w:sz w:val="28"/>
          <w:szCs w:val="28"/>
        </w:rPr>
        <w:t xml:space="preserve"> сведения о категориях плательщиков, с указ</w:t>
      </w:r>
      <w:r>
        <w:rPr>
          <w:sz w:val="28"/>
          <w:szCs w:val="28"/>
        </w:rPr>
        <w:t>анием нормативных правовых актов МО</w:t>
      </w:r>
      <w:r w:rsidRPr="003675EE">
        <w:rPr>
          <w:sz w:val="28"/>
          <w:szCs w:val="28"/>
        </w:rPr>
        <w:t>, устанавливающие налоговые льготы, в том числе действовавших в отчетном году и в году, предшествующем отчетному году;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bookmarkStart w:id="1" w:name="Par2"/>
      <w:bookmarkEnd w:id="1"/>
      <w:r w:rsidRPr="003675EE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Межрайонная ИФНС России № 13 (по согласованию) </w:t>
      </w:r>
      <w:r>
        <w:rPr>
          <w:sz w:val="28"/>
          <w:szCs w:val="28"/>
        </w:rPr>
        <w:br/>
      </w:r>
      <w:r w:rsidRPr="003675EE">
        <w:rPr>
          <w:sz w:val="28"/>
          <w:szCs w:val="28"/>
        </w:rPr>
        <w:t xml:space="preserve">до 1 апреля направляет в </w:t>
      </w:r>
      <w:r w:rsidRPr="001B75C2">
        <w:rPr>
          <w:sz w:val="28"/>
          <w:szCs w:val="28"/>
        </w:rPr>
        <w:t>финансов</w:t>
      </w:r>
      <w:r>
        <w:rPr>
          <w:sz w:val="28"/>
          <w:szCs w:val="28"/>
        </w:rPr>
        <w:t>ое управление</w:t>
      </w:r>
      <w:r w:rsidRPr="001B75C2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сведения о количестве плательщиков, воспользовавшихся льготами;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сведения о суммах выпадающих доходов по категориям налоговых льгот, указанным в запросе финансов</w:t>
      </w:r>
      <w:r>
        <w:rPr>
          <w:sz w:val="28"/>
          <w:szCs w:val="28"/>
        </w:rPr>
        <w:t>ого управления</w:t>
      </w:r>
      <w:r w:rsidRPr="003675EE">
        <w:rPr>
          <w:sz w:val="28"/>
          <w:szCs w:val="28"/>
        </w:rPr>
        <w:t>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pacing w:val="-4"/>
          <w:sz w:val="28"/>
          <w:szCs w:val="28"/>
        </w:rPr>
        <w:t xml:space="preserve">сведения об объемах налогов, задекларированных для уплаты плательщиками в бюджет </w:t>
      </w:r>
      <w:r>
        <w:rPr>
          <w:spacing w:val="-4"/>
          <w:sz w:val="28"/>
          <w:szCs w:val="28"/>
        </w:rPr>
        <w:t xml:space="preserve">МО </w:t>
      </w:r>
      <w:r w:rsidRPr="003675EE">
        <w:rPr>
          <w:spacing w:val="-4"/>
          <w:sz w:val="28"/>
          <w:szCs w:val="28"/>
        </w:rPr>
        <w:t>по каждой налоговой льготе, относящейся к стимулирующему налоговому расходу</w:t>
      </w:r>
      <w:r w:rsidRPr="003675EE">
        <w:rPr>
          <w:sz w:val="28"/>
          <w:szCs w:val="28"/>
        </w:rPr>
        <w:t>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bookmarkStart w:id="2" w:name="Par7"/>
      <w:bookmarkStart w:id="3" w:name="Par13"/>
      <w:bookmarkEnd w:id="2"/>
      <w:bookmarkEnd w:id="3"/>
      <w:r w:rsidRPr="003675EE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Межрайонная ИФНС России № 13 </w:t>
      </w:r>
      <w:r w:rsidRPr="003675EE">
        <w:rPr>
          <w:sz w:val="28"/>
          <w:szCs w:val="28"/>
        </w:rPr>
        <w:t>направляет до 15 июля в финансов</w:t>
      </w:r>
      <w:r>
        <w:rPr>
          <w:sz w:val="28"/>
          <w:szCs w:val="28"/>
        </w:rPr>
        <w:t>ое управление</w:t>
      </w:r>
      <w:r w:rsidRPr="003675EE">
        <w:rPr>
          <w:sz w:val="28"/>
          <w:szCs w:val="28"/>
        </w:rPr>
        <w:t xml:space="preserve">  сведения об объеме льгот за отчетный финансовый год, а также по </w:t>
      </w:r>
      <w:r w:rsidRPr="00B235C6">
        <w:rPr>
          <w:sz w:val="28"/>
          <w:szCs w:val="28"/>
        </w:rPr>
        <w:t xml:space="preserve">стимулирующим налоговым расходам </w:t>
      </w:r>
      <w:r>
        <w:rPr>
          <w:sz w:val="28"/>
          <w:szCs w:val="28"/>
        </w:rPr>
        <w:t>МО</w:t>
      </w:r>
      <w:r w:rsidRPr="003675EE">
        <w:rPr>
          <w:sz w:val="28"/>
          <w:szCs w:val="28"/>
        </w:rPr>
        <w:t xml:space="preserve">, установленным по </w:t>
      </w:r>
      <w:r w:rsidRPr="006C63A6">
        <w:rPr>
          <w:sz w:val="28"/>
          <w:szCs w:val="28"/>
        </w:rPr>
        <w:t xml:space="preserve">земельному налогу и налогу на  имущество физических лиц, </w:t>
      </w:r>
      <w:r w:rsidRPr="003675EE">
        <w:rPr>
          <w:sz w:val="28"/>
          <w:szCs w:val="28"/>
        </w:rPr>
        <w:t>сведения о налогах, задекларированных для уплаты плательщиками, имеющими право на льготы, в отчетном году;</w:t>
      </w:r>
    </w:p>
    <w:p w:rsidR="004B20EA" w:rsidRDefault="004B20EA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4B20EA" w:rsidRDefault="004B20EA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583D5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г) </w:t>
      </w:r>
      <w:r>
        <w:rPr>
          <w:sz w:val="28"/>
          <w:szCs w:val="28"/>
        </w:rPr>
        <w:t>Ф</w:t>
      </w:r>
      <w:r w:rsidRPr="001B75C2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  <w:r w:rsidRPr="001B75C2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до 20 августа уточняет информацию о налоговых расходах </w:t>
      </w:r>
      <w:r>
        <w:rPr>
          <w:sz w:val="28"/>
          <w:szCs w:val="28"/>
        </w:rPr>
        <w:t>МО</w:t>
      </w:r>
      <w:r w:rsidRPr="003675EE">
        <w:rPr>
          <w:sz w:val="28"/>
          <w:szCs w:val="28"/>
        </w:rPr>
        <w:t>, использованных плательщик</w:t>
      </w:r>
      <w:r>
        <w:rPr>
          <w:sz w:val="28"/>
          <w:szCs w:val="28"/>
        </w:rPr>
        <w:t>ами в отчетном финансовом году.</w:t>
      </w:r>
    </w:p>
    <w:p w:rsidR="00583D5E" w:rsidRPr="00350F32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д)</w:t>
      </w:r>
      <w:r w:rsidRPr="003675EE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3675EE">
        <w:rPr>
          <w:sz w:val="28"/>
          <w:szCs w:val="28"/>
        </w:rPr>
        <w:t xml:space="preserve">ценка налоговых расходов осуществляется </w:t>
      </w:r>
      <w:r>
        <w:rPr>
          <w:sz w:val="28"/>
          <w:szCs w:val="28"/>
        </w:rPr>
        <w:t xml:space="preserve">администрацией </w:t>
      </w:r>
      <w:r w:rsidRPr="00D86A75">
        <w:rPr>
          <w:color w:val="333333"/>
          <w:sz w:val="28"/>
          <w:szCs w:val="28"/>
        </w:rPr>
        <w:t>Лысогорского муниципального</w:t>
      </w:r>
      <w:r>
        <w:rPr>
          <w:color w:val="333333"/>
          <w:sz w:val="28"/>
          <w:szCs w:val="28"/>
        </w:rPr>
        <w:t xml:space="preserve"> района (далее – </w:t>
      </w:r>
      <w:r w:rsidRPr="00350F32">
        <w:rPr>
          <w:color w:val="000000" w:themeColor="text1"/>
          <w:sz w:val="28"/>
          <w:szCs w:val="28"/>
        </w:rPr>
        <w:t>куратор налогового расхода</w:t>
      </w:r>
      <w:r>
        <w:rPr>
          <w:color w:val="000000" w:themeColor="text1"/>
          <w:sz w:val="28"/>
          <w:szCs w:val="28"/>
        </w:rPr>
        <w:t>)</w:t>
      </w:r>
      <w:r w:rsidRPr="00350F32">
        <w:rPr>
          <w:color w:val="000000" w:themeColor="text1"/>
          <w:sz w:val="28"/>
          <w:szCs w:val="28"/>
        </w:rPr>
        <w:t xml:space="preserve">. 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6. Оценка эффективности </w:t>
      </w:r>
      <w:r>
        <w:rPr>
          <w:sz w:val="28"/>
          <w:szCs w:val="28"/>
        </w:rPr>
        <w:t xml:space="preserve">предоставленных (планируемых к предоставлению) </w:t>
      </w:r>
      <w:r w:rsidRPr="003675EE">
        <w:rPr>
          <w:sz w:val="28"/>
          <w:szCs w:val="28"/>
        </w:rPr>
        <w:t>налоговых расходов включает: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а) оценку целесообразности налоговых расходов;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б) оценку результативности налоговых расходов.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bookmarkStart w:id="4" w:name="Par25"/>
      <w:bookmarkEnd w:id="4"/>
      <w:r w:rsidRPr="003675EE">
        <w:rPr>
          <w:sz w:val="28"/>
          <w:szCs w:val="28"/>
        </w:rPr>
        <w:t>7.</w:t>
      </w:r>
      <w:r w:rsidRPr="003675EE">
        <w:rPr>
          <w:sz w:val="28"/>
          <w:szCs w:val="28"/>
          <w:lang w:val="en-US"/>
        </w:rPr>
        <w:t> </w:t>
      </w:r>
      <w:r w:rsidRPr="003675EE">
        <w:rPr>
          <w:sz w:val="28"/>
          <w:szCs w:val="28"/>
        </w:rPr>
        <w:t xml:space="preserve">Критериями целесообразности </w:t>
      </w:r>
      <w:r>
        <w:rPr>
          <w:sz w:val="28"/>
          <w:szCs w:val="28"/>
        </w:rPr>
        <w:t xml:space="preserve">предоставленных (планируемых к предоставлению) </w:t>
      </w:r>
      <w:r w:rsidRPr="003675EE">
        <w:rPr>
          <w:sz w:val="28"/>
          <w:szCs w:val="28"/>
        </w:rPr>
        <w:t>налоговых расходов являются: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соответствие налоговых расходов целям </w:t>
      </w:r>
      <w:r>
        <w:rPr>
          <w:sz w:val="28"/>
          <w:szCs w:val="28"/>
        </w:rPr>
        <w:t>муниципальных</w:t>
      </w:r>
      <w:r w:rsidRPr="003675EE">
        <w:rPr>
          <w:sz w:val="28"/>
          <w:szCs w:val="28"/>
        </w:rPr>
        <w:t xml:space="preserve"> программ (структурным элементам </w:t>
      </w:r>
      <w:r>
        <w:rPr>
          <w:sz w:val="28"/>
          <w:szCs w:val="28"/>
        </w:rPr>
        <w:t>муниципальных</w:t>
      </w:r>
      <w:r w:rsidRPr="003675EE">
        <w:rPr>
          <w:sz w:val="28"/>
          <w:szCs w:val="28"/>
        </w:rPr>
        <w:t xml:space="preserve"> программ)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и (или) целям социально-экономической политики</w:t>
      </w:r>
      <w:r>
        <w:rPr>
          <w:sz w:val="28"/>
          <w:szCs w:val="28"/>
        </w:rPr>
        <w:t xml:space="preserve"> МО, не относящимся к муниципальным</w:t>
      </w:r>
      <w:r w:rsidRPr="003675EE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>;</w:t>
      </w:r>
    </w:p>
    <w:p w:rsidR="00583D5E" w:rsidRPr="00690920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востребованность плательщиками предоставленных </w:t>
      </w:r>
      <w:r>
        <w:rPr>
          <w:sz w:val="28"/>
          <w:szCs w:val="28"/>
        </w:rPr>
        <w:t>(планируемых к предоставлению)</w:t>
      </w:r>
      <w:r w:rsidRPr="00690920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налоговых расходов</w:t>
      </w:r>
      <w:r>
        <w:rPr>
          <w:sz w:val="28"/>
          <w:szCs w:val="28"/>
        </w:rPr>
        <w:t>.</w:t>
      </w:r>
    </w:p>
    <w:p w:rsidR="00583D5E" w:rsidRPr="005A3143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5A3143">
        <w:rPr>
          <w:sz w:val="28"/>
          <w:szCs w:val="28"/>
        </w:rPr>
        <w:t>куратор</w:t>
      </w:r>
      <w:r>
        <w:rPr>
          <w:sz w:val="28"/>
          <w:szCs w:val="28"/>
        </w:rPr>
        <w:t>ом</w:t>
      </w:r>
      <w:r w:rsidRPr="005A3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предоставленных (планируемых к предоставлению) </w:t>
      </w:r>
      <w:r w:rsidRPr="005A3143">
        <w:rPr>
          <w:sz w:val="28"/>
          <w:szCs w:val="28"/>
        </w:rPr>
        <w:t>налогов</w:t>
      </w:r>
      <w:r>
        <w:rPr>
          <w:sz w:val="28"/>
          <w:szCs w:val="28"/>
        </w:rPr>
        <w:t>ых</w:t>
      </w:r>
      <w:r w:rsidRPr="005A3143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5A3143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 w:rsidRPr="005A3143">
        <w:rPr>
          <w:sz w:val="28"/>
          <w:szCs w:val="28"/>
        </w:rPr>
        <w:t xml:space="preserve"> быть установлены иные критерии целесообразности предоставления льгот.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A3143">
        <w:rPr>
          <w:sz w:val="28"/>
          <w:szCs w:val="28"/>
        </w:rPr>
        <w:t xml:space="preserve">8. В случае несоответствия </w:t>
      </w:r>
      <w:r>
        <w:rPr>
          <w:sz w:val="28"/>
          <w:szCs w:val="28"/>
        </w:rPr>
        <w:t xml:space="preserve">предоставленных </w:t>
      </w:r>
      <w:r w:rsidRPr="005A3143">
        <w:rPr>
          <w:sz w:val="28"/>
          <w:szCs w:val="28"/>
        </w:rPr>
        <w:t>налоговых расходов хотя бы одному из</w:t>
      </w:r>
      <w:r w:rsidRPr="003675EE">
        <w:rPr>
          <w:sz w:val="28"/>
          <w:szCs w:val="28"/>
        </w:rPr>
        <w:t xml:space="preserve"> критериев, указанных в </w:t>
      </w:r>
      <w:hyperlink w:anchor="Par25" w:history="1">
        <w:r w:rsidRPr="003675EE">
          <w:rPr>
            <w:sz w:val="28"/>
            <w:szCs w:val="28"/>
          </w:rPr>
          <w:t>пункте</w:t>
        </w:r>
        <w:r w:rsidRPr="003675EE">
          <w:rPr>
            <w:color w:val="0000FF"/>
            <w:sz w:val="28"/>
            <w:szCs w:val="28"/>
          </w:rPr>
          <w:t xml:space="preserve"> </w:t>
        </w:r>
      </w:hyperlink>
      <w:r w:rsidRPr="003675EE">
        <w:rPr>
          <w:sz w:val="28"/>
          <w:szCs w:val="28"/>
        </w:rPr>
        <w:t xml:space="preserve">7 Порядка, куратор налогового расхода в обязательном порядке представляет в </w:t>
      </w:r>
      <w:r>
        <w:rPr>
          <w:sz w:val="28"/>
          <w:szCs w:val="28"/>
        </w:rPr>
        <w:t>Ф</w:t>
      </w:r>
      <w:r w:rsidRPr="00350F32">
        <w:rPr>
          <w:color w:val="000000" w:themeColor="text1"/>
          <w:sz w:val="28"/>
          <w:szCs w:val="28"/>
        </w:rPr>
        <w:t xml:space="preserve">инансовое управление </w:t>
      </w:r>
      <w:r w:rsidRPr="003675EE">
        <w:rPr>
          <w:sz w:val="28"/>
          <w:szCs w:val="28"/>
        </w:rPr>
        <w:t>предложения об изменении оснований, порядка и условий применения налоговых льгот либо об их отмене.</w:t>
      </w:r>
    </w:p>
    <w:p w:rsidR="00583D5E" w:rsidRPr="001B75C2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9. </w:t>
      </w:r>
      <w:r w:rsidRPr="001B75C2">
        <w:rPr>
          <w:sz w:val="28"/>
          <w:szCs w:val="28"/>
        </w:rPr>
        <w:t>В качестве критерия результативности предоставленного (планируемого к предоставлению) налогового расхода определяется не менее одного показателя (индикатора) достижения целей муниципальных программы МО и (или) целей социально-экономической политики МО, не относящихся к муниципальным программам МО, на значение, которого оказывают влияние налоговые расходы МО.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A3143">
        <w:rPr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10. Оценка результативности </w:t>
      </w:r>
      <w:r>
        <w:rPr>
          <w:sz w:val="28"/>
          <w:szCs w:val="28"/>
        </w:rPr>
        <w:t xml:space="preserve">предоставленных (планируемых к предоставлению) </w:t>
      </w:r>
      <w:r w:rsidRPr="003675EE">
        <w:rPr>
          <w:sz w:val="28"/>
          <w:szCs w:val="28"/>
        </w:rPr>
        <w:t>налоговых расходов включает оценку бюджетной эффективности налоговых расходов.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11. В целях оценки бюджетной эффективности </w:t>
      </w:r>
      <w:r>
        <w:rPr>
          <w:sz w:val="28"/>
          <w:szCs w:val="28"/>
        </w:rPr>
        <w:t xml:space="preserve">предоставленных  (планируемых к предоставлению) </w:t>
      </w:r>
      <w:r w:rsidRPr="003675EE">
        <w:rPr>
          <w:sz w:val="28"/>
          <w:szCs w:val="28"/>
        </w:rPr>
        <w:t>налоговых расходов осуществля</w:t>
      </w:r>
      <w:r>
        <w:rPr>
          <w:sz w:val="28"/>
          <w:szCs w:val="28"/>
        </w:rPr>
        <w:t>е</w:t>
      </w:r>
      <w:r w:rsidRPr="003675EE">
        <w:rPr>
          <w:sz w:val="28"/>
          <w:szCs w:val="28"/>
        </w:rPr>
        <w:t xml:space="preserve">тся сравнительный анализ их результативности с альтернативными механизмами достижения целей </w:t>
      </w:r>
      <w:r w:rsidRPr="00507F0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3675E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(структурных элементов муниципальных</w:t>
      </w:r>
      <w:r w:rsidRPr="003675EE">
        <w:rPr>
          <w:sz w:val="28"/>
          <w:szCs w:val="28"/>
        </w:rPr>
        <w:t xml:space="preserve"> программ)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и (или) целей социально-экономичес</w:t>
      </w:r>
      <w:r>
        <w:rPr>
          <w:sz w:val="28"/>
          <w:szCs w:val="28"/>
        </w:rPr>
        <w:t>кой политики, не относящихся к муниципальным</w:t>
      </w:r>
      <w:r w:rsidRPr="003675EE">
        <w:rPr>
          <w:sz w:val="28"/>
          <w:szCs w:val="28"/>
        </w:rPr>
        <w:t xml:space="preserve"> программам на 1 рубль </w:t>
      </w:r>
      <w:r>
        <w:rPr>
          <w:sz w:val="28"/>
          <w:szCs w:val="28"/>
        </w:rPr>
        <w:t xml:space="preserve">налоговых расходов </w:t>
      </w:r>
      <w:r w:rsidRPr="003675E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и на 1 рубль расходов бюджета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для достижения того же показателя в случае применения альтернативных механизмов. </w:t>
      </w:r>
    </w:p>
    <w:p w:rsidR="004B20EA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В качестве альтернативных механизмов </w:t>
      </w:r>
      <w:r>
        <w:rPr>
          <w:sz w:val="28"/>
          <w:szCs w:val="28"/>
        </w:rPr>
        <w:t>достижения целей муниципальных</w:t>
      </w:r>
      <w:r w:rsidRPr="003675EE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(структурных элементов муниципальных</w:t>
      </w:r>
      <w:r w:rsidRPr="003675EE">
        <w:rPr>
          <w:sz w:val="28"/>
          <w:szCs w:val="28"/>
        </w:rPr>
        <w:t xml:space="preserve"> </w:t>
      </w:r>
    </w:p>
    <w:p w:rsidR="004B20EA" w:rsidRDefault="004B20EA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20EA" w:rsidRDefault="004B20EA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83D5E" w:rsidRPr="003675EE" w:rsidRDefault="00583D5E" w:rsidP="004B20E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программ)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и (или) целей социально-экономической политики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3675EE">
        <w:rPr>
          <w:sz w:val="28"/>
          <w:szCs w:val="28"/>
        </w:rPr>
        <w:t>программам, могут учитываться в том числе:</w:t>
      </w:r>
    </w:p>
    <w:p w:rsidR="00583D5E" w:rsidRPr="003675E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а) субсидии или иные формы непосредственной финансовой поддержки плательщиков, имеющих пр</w:t>
      </w:r>
      <w:r>
        <w:rPr>
          <w:sz w:val="28"/>
          <w:szCs w:val="28"/>
        </w:rPr>
        <w:t xml:space="preserve">аво на льготы, за счет средств </w:t>
      </w:r>
      <w:r w:rsidRPr="003675E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>;</w:t>
      </w:r>
    </w:p>
    <w:p w:rsidR="00583D5E" w:rsidRPr="003675E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675EE">
        <w:rPr>
          <w:sz w:val="28"/>
          <w:szCs w:val="28"/>
        </w:rPr>
        <w:t>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83D5E" w:rsidRPr="003675E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12. В целях оценки бюджетной эффективности </w:t>
      </w:r>
      <w:r>
        <w:rPr>
          <w:sz w:val="28"/>
          <w:szCs w:val="28"/>
        </w:rPr>
        <w:t xml:space="preserve">предоставленных </w:t>
      </w:r>
      <w:r w:rsidRPr="008301D5">
        <w:rPr>
          <w:sz w:val="28"/>
          <w:szCs w:val="28"/>
        </w:rPr>
        <w:t xml:space="preserve">стимулирующих налоговых расходов, обусловленных льготами, </w:t>
      </w:r>
      <w:r>
        <w:rPr>
          <w:sz w:val="28"/>
          <w:szCs w:val="28"/>
        </w:rPr>
        <w:t xml:space="preserve">по </w:t>
      </w:r>
      <w:r w:rsidRPr="00193812">
        <w:rPr>
          <w:sz w:val="28"/>
          <w:szCs w:val="28"/>
        </w:rPr>
        <w:t>налогу на  имущество физических лиц и  земельному налогу н</w:t>
      </w:r>
      <w:r w:rsidRPr="003675EE">
        <w:rPr>
          <w:sz w:val="28"/>
          <w:szCs w:val="28"/>
        </w:rPr>
        <w:t xml:space="preserve">аряду со сравнительным анализом, указанным в </w:t>
      </w:r>
      <w:hyperlink w:anchor="Par34" w:history="1">
        <w:r w:rsidRPr="003675EE">
          <w:rPr>
            <w:sz w:val="28"/>
            <w:szCs w:val="28"/>
          </w:rPr>
          <w:t>пункте 1</w:t>
        </w:r>
      </w:hyperlink>
      <w:r w:rsidRPr="003675EE">
        <w:rPr>
          <w:sz w:val="28"/>
          <w:szCs w:val="28"/>
        </w:rPr>
        <w:t xml:space="preserve">1 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ar41" w:history="1">
        <w:r w:rsidRPr="003675EE">
          <w:rPr>
            <w:sz w:val="28"/>
            <w:szCs w:val="28"/>
          </w:rPr>
          <w:t>пунктом 1</w:t>
        </w:r>
      </w:hyperlink>
      <w:r w:rsidRPr="003675EE">
        <w:rPr>
          <w:sz w:val="28"/>
          <w:szCs w:val="28"/>
        </w:rPr>
        <w:t xml:space="preserve">3. </w:t>
      </w:r>
    </w:p>
    <w:p w:rsidR="00583D5E" w:rsidRPr="003675E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определяется отдельно по каждому налоговому расходу. </w:t>
      </w:r>
      <w:bookmarkStart w:id="5" w:name="Par41"/>
      <w:bookmarkEnd w:id="5"/>
    </w:p>
    <w:p w:rsidR="00583D5E" w:rsidRPr="003675E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13. Оценка совокупного бюджетного эффекта (самоокупаемости) </w:t>
      </w:r>
      <w:r>
        <w:rPr>
          <w:sz w:val="28"/>
          <w:szCs w:val="28"/>
        </w:rPr>
        <w:t xml:space="preserve">предоставленных </w:t>
      </w:r>
      <w:r w:rsidRPr="003675EE">
        <w:rPr>
          <w:sz w:val="28"/>
          <w:szCs w:val="28"/>
        </w:rPr>
        <w:t xml:space="preserve">стимулирующих налоговых расходов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583D5E" w:rsidRPr="003675EE" w:rsidRDefault="00583D5E" w:rsidP="00583D5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3675EE">
        <w:rPr>
          <w:noProof/>
          <w:position w:val="-39"/>
          <w:sz w:val="28"/>
          <w:szCs w:val="28"/>
        </w:rPr>
        <w:drawing>
          <wp:inline distT="0" distB="0" distL="0" distR="0" wp14:anchorId="54A4242C" wp14:editId="380C7D6F">
            <wp:extent cx="3038475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i - порядковый номер года, имеющий значение от 1 до 5;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m</w:t>
      </w:r>
      <w:r w:rsidRPr="003675EE">
        <w:rPr>
          <w:sz w:val="28"/>
          <w:szCs w:val="28"/>
          <w:vertAlign w:val="subscript"/>
        </w:rPr>
        <w:t>i</w:t>
      </w:r>
      <w:proofErr w:type="spellEnd"/>
      <w:r w:rsidRPr="003675EE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j - порядковый номер плательщика, имеющий значение от 1 до m;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675EE">
        <w:rPr>
          <w:spacing w:val="-4"/>
          <w:sz w:val="28"/>
          <w:szCs w:val="28"/>
        </w:rPr>
        <w:t>N</w:t>
      </w:r>
      <w:r w:rsidRPr="003675EE">
        <w:rPr>
          <w:spacing w:val="-4"/>
          <w:sz w:val="28"/>
          <w:szCs w:val="28"/>
          <w:vertAlign w:val="subscript"/>
        </w:rPr>
        <w:t>ij</w:t>
      </w:r>
      <w:proofErr w:type="spellEnd"/>
      <w:r w:rsidRPr="003675EE">
        <w:rPr>
          <w:spacing w:val="-4"/>
          <w:sz w:val="28"/>
          <w:szCs w:val="28"/>
        </w:rPr>
        <w:t xml:space="preserve"> - объем налогов, задекларированных для уплаты в бюджет </w:t>
      </w:r>
      <w:r>
        <w:rPr>
          <w:spacing w:val="-4"/>
          <w:sz w:val="28"/>
          <w:szCs w:val="28"/>
        </w:rPr>
        <w:t xml:space="preserve">МО </w:t>
      </w:r>
      <w:r w:rsidRPr="003675EE">
        <w:rPr>
          <w:spacing w:val="-4"/>
          <w:sz w:val="28"/>
          <w:szCs w:val="28"/>
        </w:rPr>
        <w:t>j-м плательщиком в i-м году</w:t>
      </w:r>
      <w:r w:rsidRPr="003675EE">
        <w:rPr>
          <w:sz w:val="28"/>
          <w:szCs w:val="28"/>
        </w:rPr>
        <w:t>.</w:t>
      </w:r>
    </w:p>
    <w:p w:rsidR="00583D5E" w:rsidRPr="00580314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8301D5">
        <w:rPr>
          <w:sz w:val="28"/>
          <w:szCs w:val="28"/>
        </w:rPr>
        <w:t>При определении объема налогов, задекларированных для уплаты в бюджет МО плательщиками, учитываются начисления</w:t>
      </w:r>
      <w:r>
        <w:rPr>
          <w:sz w:val="28"/>
          <w:szCs w:val="28"/>
        </w:rPr>
        <w:t xml:space="preserve"> по </w:t>
      </w:r>
      <w:r w:rsidRPr="00193812">
        <w:rPr>
          <w:sz w:val="28"/>
          <w:szCs w:val="28"/>
        </w:rPr>
        <w:t>налогу на имущество физических лиц и земельному налогу</w:t>
      </w:r>
      <w:r w:rsidRPr="00193812">
        <w:rPr>
          <w:color w:val="FF0000"/>
          <w:sz w:val="28"/>
          <w:szCs w:val="28"/>
        </w:rPr>
        <w:t>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</w:t>
      </w:r>
      <w:r w:rsidRPr="00132BA9">
        <w:rPr>
          <w:sz w:val="28"/>
          <w:szCs w:val="28"/>
        </w:rPr>
        <w:t>стимулирующих н</w:t>
      </w:r>
      <w:r w:rsidRPr="003675EE">
        <w:rPr>
          <w:sz w:val="28"/>
          <w:szCs w:val="28"/>
        </w:rPr>
        <w:t xml:space="preserve">алоговых расходов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для плательщиков, имеющих право на льготы, льготы действуют менее 6 лет, объемы налогов, подлежащих уплате в бюджет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>, оценивается (прогнозируется) куратором налогового расхода;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B</w:t>
      </w:r>
      <w:r w:rsidRPr="003675EE">
        <w:rPr>
          <w:sz w:val="28"/>
          <w:szCs w:val="28"/>
          <w:vertAlign w:val="subscript"/>
        </w:rPr>
        <w:t>oj</w:t>
      </w:r>
      <w:proofErr w:type="spellEnd"/>
      <w:r w:rsidRPr="003675EE">
        <w:rPr>
          <w:sz w:val="28"/>
          <w:szCs w:val="28"/>
        </w:rPr>
        <w:t xml:space="preserve"> - базовый объем налогов, задекларированных для уплаты в бюджет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j-м плательщиком в базовом году;</w:t>
      </w:r>
    </w:p>
    <w:p w:rsidR="00583D5E" w:rsidRPr="006A680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C00000"/>
          <w:sz w:val="28"/>
          <w:szCs w:val="28"/>
        </w:rPr>
      </w:pPr>
      <w:proofErr w:type="spellStart"/>
      <w:r w:rsidRPr="00350F32">
        <w:rPr>
          <w:color w:val="000000" w:themeColor="text1"/>
          <w:sz w:val="28"/>
          <w:szCs w:val="28"/>
        </w:rPr>
        <w:t>g</w:t>
      </w:r>
      <w:r w:rsidRPr="00350F32">
        <w:rPr>
          <w:color w:val="000000" w:themeColor="text1"/>
          <w:sz w:val="28"/>
          <w:szCs w:val="28"/>
          <w:vertAlign w:val="subscript"/>
        </w:rPr>
        <w:t>i</w:t>
      </w:r>
      <w:proofErr w:type="spellEnd"/>
      <w:r w:rsidRPr="003675EE">
        <w:rPr>
          <w:sz w:val="28"/>
          <w:szCs w:val="28"/>
        </w:rPr>
        <w:t xml:space="preserve"> - номинальный темп прироста налоговых доходов бюджет</w:t>
      </w:r>
      <w:r>
        <w:rPr>
          <w:sz w:val="28"/>
          <w:szCs w:val="28"/>
        </w:rPr>
        <w:t>а</w:t>
      </w:r>
      <w:r w:rsidRPr="00367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в i-м году по отношению к показателям базового года</w:t>
      </w:r>
      <w:r>
        <w:rPr>
          <w:sz w:val="28"/>
          <w:szCs w:val="28"/>
        </w:rPr>
        <w:t>.</w:t>
      </w:r>
      <w:r w:rsidRPr="003675EE">
        <w:rPr>
          <w:sz w:val="28"/>
          <w:szCs w:val="28"/>
        </w:rPr>
        <w:t xml:space="preserve"> 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r - расчетная стоимость среднесрочных рыночных заимствований </w:t>
      </w:r>
      <w:r>
        <w:rPr>
          <w:sz w:val="28"/>
          <w:szCs w:val="28"/>
        </w:rPr>
        <w:t>МО</w:t>
      </w:r>
      <w:r w:rsidRPr="003675EE">
        <w:rPr>
          <w:sz w:val="28"/>
          <w:szCs w:val="28"/>
        </w:rPr>
        <w:t>, рассчитываемая по формуле: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center"/>
        <w:rPr>
          <w:sz w:val="28"/>
          <w:szCs w:val="28"/>
        </w:rPr>
      </w:pPr>
      <w:r w:rsidRPr="003675EE">
        <w:rPr>
          <w:sz w:val="28"/>
          <w:szCs w:val="28"/>
        </w:rPr>
        <w:t xml:space="preserve">r = </w:t>
      </w:r>
      <w:proofErr w:type="spellStart"/>
      <w:r w:rsidRPr="003675EE">
        <w:rPr>
          <w:sz w:val="28"/>
          <w:szCs w:val="28"/>
        </w:rPr>
        <w:t>i</w:t>
      </w:r>
      <w:r w:rsidRPr="003675EE">
        <w:rPr>
          <w:sz w:val="28"/>
          <w:szCs w:val="28"/>
          <w:vertAlign w:val="subscript"/>
        </w:rPr>
        <w:t>инф</w:t>
      </w:r>
      <w:proofErr w:type="spellEnd"/>
      <w:r w:rsidRPr="003675EE">
        <w:rPr>
          <w:sz w:val="28"/>
          <w:szCs w:val="28"/>
        </w:rPr>
        <w:t xml:space="preserve"> + p + c,</w:t>
      </w:r>
    </w:p>
    <w:p w:rsidR="004B20EA" w:rsidRDefault="004B20EA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i</w:t>
      </w:r>
      <w:r w:rsidRPr="003675EE">
        <w:rPr>
          <w:sz w:val="28"/>
          <w:szCs w:val="28"/>
          <w:vertAlign w:val="subscript"/>
        </w:rPr>
        <w:t>инф</w:t>
      </w:r>
      <w:proofErr w:type="spellEnd"/>
      <w:r w:rsidRPr="003675EE">
        <w:rPr>
          <w:sz w:val="28"/>
          <w:szCs w:val="28"/>
        </w:rPr>
        <w:t xml:space="preserve"> - целевой уровень инфляции (4 процента);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p - реальная процентная ставка, определяемая на уровне 2,5 процента;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c - кредитная премия за риск, рассчитываемая в зависимости от отношения </w:t>
      </w:r>
      <w:r w:rsidRPr="00350F32">
        <w:rPr>
          <w:color w:val="000000" w:themeColor="text1"/>
          <w:sz w:val="28"/>
          <w:szCs w:val="28"/>
        </w:rPr>
        <w:t xml:space="preserve">муниципального долга МО </w:t>
      </w:r>
      <w:r w:rsidRPr="003675EE">
        <w:rPr>
          <w:sz w:val="28"/>
          <w:szCs w:val="28"/>
        </w:rPr>
        <w:t>по состоянию на 1 января текущего финансового года к доходам (без учета безвозмездных поступлений) за отчетный период: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14. Базовый объем налогов, задекларированных для уплаты в бюджет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j-м плательщиком в базовом году (</w:t>
      </w:r>
      <w:proofErr w:type="spellStart"/>
      <w:r w:rsidRPr="003675EE">
        <w:rPr>
          <w:sz w:val="28"/>
          <w:szCs w:val="28"/>
        </w:rPr>
        <w:t>B</w:t>
      </w:r>
      <w:r w:rsidRPr="003675EE">
        <w:rPr>
          <w:sz w:val="28"/>
          <w:szCs w:val="28"/>
          <w:vertAlign w:val="subscript"/>
        </w:rPr>
        <w:t>oj</w:t>
      </w:r>
      <w:proofErr w:type="spellEnd"/>
      <w:r w:rsidRPr="003675EE">
        <w:rPr>
          <w:sz w:val="28"/>
          <w:szCs w:val="28"/>
        </w:rPr>
        <w:t>), рассчитывается по формуле: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contextualSpacing/>
        <w:jc w:val="center"/>
        <w:rPr>
          <w:sz w:val="28"/>
          <w:szCs w:val="28"/>
        </w:rPr>
      </w:pPr>
      <w:r w:rsidRPr="003675EE">
        <w:rPr>
          <w:sz w:val="28"/>
          <w:szCs w:val="28"/>
        </w:rPr>
        <w:t>B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= N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+ L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>,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N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- объем налогов, задекларированных для уплаты в бюджет</w:t>
      </w:r>
      <w:r>
        <w:rPr>
          <w:sz w:val="28"/>
          <w:szCs w:val="28"/>
        </w:rPr>
        <w:t xml:space="preserve"> МО </w:t>
      </w:r>
      <w:r w:rsidRPr="003675EE">
        <w:rPr>
          <w:sz w:val="28"/>
          <w:szCs w:val="28"/>
        </w:rPr>
        <w:t>j-м плательщиком в базовом году;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L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- объем льгот, предоставленных j-</w:t>
      </w:r>
      <w:proofErr w:type="spellStart"/>
      <w:r w:rsidRPr="003675EE">
        <w:rPr>
          <w:sz w:val="28"/>
          <w:szCs w:val="28"/>
        </w:rPr>
        <w:t>му</w:t>
      </w:r>
      <w:proofErr w:type="spellEnd"/>
      <w:r w:rsidRPr="003675EE">
        <w:rPr>
          <w:sz w:val="28"/>
          <w:szCs w:val="28"/>
        </w:rPr>
        <w:t xml:space="preserve"> плательщику в базовом году.</w:t>
      </w:r>
    </w:p>
    <w:p w:rsidR="00583D5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583D5E" w:rsidRPr="001A09E4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8301D5">
        <w:rPr>
          <w:sz w:val="28"/>
          <w:szCs w:val="28"/>
        </w:rPr>
        <w:t>Бюджетной эффективностью планируемых к предоставлению стимулирующих налоговых расходов является увеличение объема налоговых доходов бюджета</w:t>
      </w:r>
      <w:r>
        <w:rPr>
          <w:sz w:val="28"/>
          <w:szCs w:val="28"/>
        </w:rPr>
        <w:t xml:space="preserve"> МО</w:t>
      </w:r>
      <w:r w:rsidRPr="008301D5">
        <w:rPr>
          <w:sz w:val="28"/>
          <w:szCs w:val="28"/>
        </w:rPr>
        <w:t xml:space="preserve"> и рассчитывается через отношение прироста налоговых поступлений к объему налоговых льгот.</w:t>
      </w:r>
    </w:p>
    <w:p w:rsidR="00583D5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Налоговые расходы являются результативными при коэффициенте бюджетной эффективности большем либо равном 1:</w:t>
      </w:r>
    </w:p>
    <w:p w:rsidR="00583D5E" w:rsidRDefault="00583D5E" w:rsidP="00583D5E">
      <w:pPr>
        <w:autoSpaceDE w:val="0"/>
        <w:autoSpaceDN w:val="0"/>
        <w:adjustRightInd w:val="0"/>
        <w:ind w:firstLine="709"/>
        <w:contextualSpacing/>
        <w:jc w:val="center"/>
        <w:rPr>
          <w:sz w:val="40"/>
          <w:szCs w:val="40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бэ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40"/>
              </w:rPr>
              <m:t>НП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40"/>
              </w:rPr>
              <m:t>-</m:t>
            </m:r>
            <m:r>
              <w:rPr>
                <w:rFonts w:ascii="Cambria Math" w:hAnsi="Cambria Math" w:cs="Cambria Math"/>
                <w:sz w:val="40"/>
                <w:szCs w:val="40"/>
              </w:rPr>
              <m:t>НП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-1</m:t>
            </m:r>
          </m:num>
          <m:den>
            <m:r>
              <w:rPr>
                <w:rFonts w:ascii="Cambria Math" w:hAnsi="Cambria Math" w:cs="Cambria Math"/>
                <w:sz w:val="40"/>
                <w:szCs w:val="40"/>
              </w:rPr>
              <m:t>ПБ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л</m:t>
            </m:r>
          </m:den>
        </m:f>
      </m:oMath>
      <w:r>
        <w:rPr>
          <w:sz w:val="40"/>
          <w:szCs w:val="40"/>
        </w:rPr>
        <w:t xml:space="preserve">, </w:t>
      </w:r>
      <w:r w:rsidRPr="00E15DAD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583D5E" w:rsidRPr="00C22241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83D5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бэ</w:t>
      </w:r>
      <w:proofErr w:type="spellEnd"/>
      <w:r>
        <w:rPr>
          <w:sz w:val="28"/>
          <w:szCs w:val="28"/>
        </w:rPr>
        <w:t xml:space="preserve"> - коэффициент бюджетной эффективности;</w:t>
      </w:r>
    </w:p>
    <w:p w:rsidR="00583D5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</w:t>
      </w:r>
      <w:r>
        <w:rPr>
          <w:sz w:val="28"/>
          <w:szCs w:val="28"/>
          <w:vertAlign w:val="subscript"/>
        </w:rPr>
        <w:t>t</w:t>
      </w:r>
      <w:proofErr w:type="spellEnd"/>
      <w:r>
        <w:rPr>
          <w:sz w:val="28"/>
          <w:szCs w:val="28"/>
        </w:rPr>
        <w:t xml:space="preserve"> – совокупный объем поступления налогов в бюджет МО в году, в котором планируется установить налоговые льготы (рублей);</w:t>
      </w:r>
    </w:p>
    <w:p w:rsidR="00583D5E" w:rsidRDefault="00583D5E" w:rsidP="00583D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НП</w:t>
      </w:r>
      <w:r>
        <w:rPr>
          <w:sz w:val="28"/>
          <w:szCs w:val="28"/>
          <w:vertAlign w:val="subscript"/>
        </w:rPr>
        <w:t>t-1</w:t>
      </w:r>
      <w:r>
        <w:rPr>
          <w:sz w:val="28"/>
          <w:szCs w:val="28"/>
        </w:rPr>
        <w:t xml:space="preserve"> – совокупный объем поступления налогов в бюджет МО в году, предшествующем году, в котором планируется установить налоговые льготы (рублей);</w:t>
      </w:r>
    </w:p>
    <w:p w:rsidR="00583D5E" w:rsidRDefault="00583D5E" w:rsidP="00583D5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ПБ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- выпадающие доходы за счет налоговых льгот </w:t>
      </w:r>
      <w:r w:rsidRPr="00061C32">
        <w:rPr>
          <w:sz w:val="28"/>
          <w:szCs w:val="28"/>
        </w:rPr>
        <w:t>(</w:t>
      </w:r>
      <w:r>
        <w:rPr>
          <w:sz w:val="28"/>
          <w:szCs w:val="28"/>
        </w:rPr>
        <w:t>рублей).</w:t>
      </w:r>
    </w:p>
    <w:p w:rsidR="00583D5E" w:rsidRDefault="00583D5E" w:rsidP="00583D5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результативности налоговых расходов используются прогнозные показатели налоговых платежей в бюджет МО.</w:t>
      </w:r>
    </w:p>
    <w:p w:rsidR="004B20EA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3675EE">
        <w:rPr>
          <w:sz w:val="28"/>
          <w:szCs w:val="28"/>
        </w:rPr>
        <w:t xml:space="preserve">. По итогам проведенной оценки </w:t>
      </w:r>
      <w:r>
        <w:rPr>
          <w:sz w:val="28"/>
          <w:szCs w:val="28"/>
        </w:rPr>
        <w:t>предоставленного налог</w:t>
      </w:r>
      <w:r w:rsidRPr="003675EE">
        <w:rPr>
          <w:sz w:val="28"/>
          <w:szCs w:val="28"/>
        </w:rPr>
        <w:t>о</w:t>
      </w:r>
      <w:r>
        <w:rPr>
          <w:sz w:val="28"/>
          <w:szCs w:val="28"/>
        </w:rPr>
        <w:t>во</w:t>
      </w:r>
      <w:r w:rsidRPr="003675EE">
        <w:rPr>
          <w:sz w:val="28"/>
          <w:szCs w:val="28"/>
        </w:rPr>
        <w:t xml:space="preserve">го расхода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куратор налогового расхода формулирует выводы о достижении целевых характеристик налогового расхода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 xml:space="preserve">, вкладе налогового расхода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в достижение целей </w:t>
      </w:r>
      <w:r>
        <w:rPr>
          <w:sz w:val="28"/>
          <w:szCs w:val="28"/>
        </w:rPr>
        <w:t>муниципальн</w:t>
      </w:r>
      <w:r w:rsidRPr="003675EE">
        <w:rPr>
          <w:sz w:val="28"/>
          <w:szCs w:val="28"/>
        </w:rPr>
        <w:t xml:space="preserve">ой программы </w:t>
      </w:r>
      <w:r>
        <w:rPr>
          <w:sz w:val="28"/>
          <w:szCs w:val="28"/>
        </w:rPr>
        <w:t>(структурных элементов муниципальн</w:t>
      </w:r>
      <w:r w:rsidRPr="003675EE">
        <w:rPr>
          <w:sz w:val="28"/>
          <w:szCs w:val="28"/>
        </w:rPr>
        <w:t xml:space="preserve">ой программы)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и (или) целей социально-экономической политики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не относящихся к </w:t>
      </w:r>
      <w:r>
        <w:rPr>
          <w:sz w:val="28"/>
          <w:szCs w:val="28"/>
        </w:rPr>
        <w:t>муниципальн</w:t>
      </w:r>
      <w:r w:rsidRPr="003675EE">
        <w:rPr>
          <w:sz w:val="28"/>
          <w:szCs w:val="28"/>
        </w:rPr>
        <w:t xml:space="preserve">ым программам </w:t>
      </w:r>
      <w:r>
        <w:rPr>
          <w:sz w:val="28"/>
          <w:szCs w:val="28"/>
        </w:rPr>
        <w:t>МО</w:t>
      </w:r>
      <w:r w:rsidRPr="003675EE">
        <w:rPr>
          <w:sz w:val="28"/>
          <w:szCs w:val="28"/>
        </w:rPr>
        <w:t xml:space="preserve">, а также о наличии или об отсутствии более результативных (менее затратных для </w:t>
      </w:r>
    </w:p>
    <w:p w:rsidR="004B20EA" w:rsidRDefault="004B20EA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583D5E" w:rsidRDefault="00583D5E" w:rsidP="004B20EA">
      <w:pPr>
        <w:autoSpaceDE w:val="0"/>
        <w:autoSpaceDN w:val="0"/>
        <w:adjustRightInd w:val="0"/>
        <w:spacing w:line="223" w:lineRule="auto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 xml:space="preserve">) альтернативных механизмов достижения целей </w:t>
      </w:r>
      <w:r>
        <w:rPr>
          <w:sz w:val="28"/>
          <w:szCs w:val="28"/>
        </w:rPr>
        <w:t>муниципальн</w:t>
      </w:r>
      <w:r w:rsidRPr="003675EE">
        <w:rPr>
          <w:sz w:val="28"/>
          <w:szCs w:val="28"/>
        </w:rPr>
        <w:t xml:space="preserve">ой программы (структурных элементов </w:t>
      </w:r>
      <w:r>
        <w:rPr>
          <w:sz w:val="28"/>
          <w:szCs w:val="28"/>
        </w:rPr>
        <w:t>муниципальн</w:t>
      </w:r>
      <w:r w:rsidRPr="003675EE">
        <w:rPr>
          <w:sz w:val="28"/>
          <w:szCs w:val="28"/>
        </w:rPr>
        <w:t xml:space="preserve">ой программы)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и (или) целей социально-экономической политики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</w:t>
      </w:r>
      <w:r w:rsidRPr="003675EE">
        <w:rPr>
          <w:sz w:val="28"/>
          <w:szCs w:val="28"/>
        </w:rPr>
        <w:t>ым программам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>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 До 1 сентября текущего финансового года куратор налоговых расходов представляет в финансовое управление результаты оценки налоговых расходов.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Pr="003675EE">
        <w:rPr>
          <w:sz w:val="28"/>
          <w:szCs w:val="28"/>
        </w:rPr>
        <w:t xml:space="preserve">формирует оценку эффективности налоговых расходов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на основе данных, представленных куратор</w:t>
      </w:r>
      <w:r>
        <w:rPr>
          <w:sz w:val="28"/>
          <w:szCs w:val="28"/>
        </w:rPr>
        <w:t>ом</w:t>
      </w:r>
      <w:r w:rsidRPr="003675EE">
        <w:rPr>
          <w:sz w:val="28"/>
          <w:szCs w:val="28"/>
        </w:rPr>
        <w:t xml:space="preserve"> налоговых расходов.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Результаты оценки налоговых расходов </w:t>
      </w:r>
      <w:r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учитываются при формировании основных направлений бюджетной и налоговой политики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 xml:space="preserve">, а также при проведении оценки эффективности реализации </w:t>
      </w:r>
      <w:r>
        <w:rPr>
          <w:sz w:val="28"/>
          <w:szCs w:val="28"/>
        </w:rPr>
        <w:t>муниципаль</w:t>
      </w:r>
      <w:r w:rsidRPr="003675EE">
        <w:rPr>
          <w:sz w:val="28"/>
          <w:szCs w:val="28"/>
        </w:rPr>
        <w:t xml:space="preserve">ных программ (структурных элементов </w:t>
      </w:r>
      <w:r>
        <w:rPr>
          <w:sz w:val="28"/>
          <w:szCs w:val="28"/>
        </w:rPr>
        <w:t>муниципальн</w:t>
      </w:r>
      <w:r w:rsidRPr="003675EE">
        <w:rPr>
          <w:sz w:val="28"/>
          <w:szCs w:val="28"/>
        </w:rPr>
        <w:t>ой программы)</w:t>
      </w:r>
      <w:r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>.</w:t>
      </w:r>
    </w:p>
    <w:p w:rsidR="00583D5E" w:rsidRPr="003675E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675EE">
        <w:rPr>
          <w:sz w:val="28"/>
          <w:szCs w:val="28"/>
        </w:rPr>
        <w:t xml:space="preserve">. Оценка планируемых к предоставлению налоговых расходов </w:t>
      </w:r>
      <w:r>
        <w:rPr>
          <w:sz w:val="28"/>
          <w:szCs w:val="28"/>
        </w:rPr>
        <w:t xml:space="preserve">  МО </w:t>
      </w:r>
      <w:r w:rsidRPr="003675EE">
        <w:rPr>
          <w:sz w:val="28"/>
          <w:szCs w:val="28"/>
        </w:rPr>
        <w:t xml:space="preserve">осуществляется до внесения в </w:t>
      </w:r>
      <w:r>
        <w:rPr>
          <w:sz w:val="28"/>
          <w:szCs w:val="28"/>
        </w:rPr>
        <w:t xml:space="preserve">Совет МО </w:t>
      </w:r>
      <w:r w:rsidRPr="003675EE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решения МО</w:t>
      </w:r>
      <w:r w:rsidRPr="003675EE">
        <w:rPr>
          <w:sz w:val="28"/>
          <w:szCs w:val="28"/>
        </w:rPr>
        <w:t>, устанавливающего налоговую льготу.</w:t>
      </w:r>
    </w:p>
    <w:p w:rsidR="00583D5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50F32">
        <w:rPr>
          <w:color w:val="000000" w:themeColor="text1"/>
          <w:sz w:val="28"/>
          <w:szCs w:val="28"/>
        </w:rPr>
        <w:t xml:space="preserve">Куратор налогового расхода МО направляет в </w:t>
      </w:r>
      <w:r>
        <w:rPr>
          <w:color w:val="000000" w:themeColor="text1"/>
          <w:sz w:val="28"/>
          <w:szCs w:val="28"/>
        </w:rPr>
        <w:t>Совет</w:t>
      </w:r>
      <w:r w:rsidRPr="00350F32">
        <w:rPr>
          <w:color w:val="000000" w:themeColor="text1"/>
          <w:sz w:val="28"/>
          <w:szCs w:val="28"/>
        </w:rPr>
        <w:t xml:space="preserve"> МО проект решения Совета МО об установлении льготы с приложением оценки эффективности налогового расхода, а также сведений (информации), использованных при осуществлении оценки.</w:t>
      </w:r>
    </w:p>
    <w:p w:rsidR="00583D5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83D5E" w:rsidRDefault="00583D5E" w:rsidP="00583D5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83D5E" w:rsidRPr="00583D5E" w:rsidRDefault="00583D5E" w:rsidP="00583D5E">
      <w:pPr>
        <w:autoSpaceDE w:val="0"/>
        <w:autoSpaceDN w:val="0"/>
        <w:adjustRightInd w:val="0"/>
        <w:spacing w:line="223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583D5E">
        <w:rPr>
          <w:b/>
          <w:bCs/>
          <w:color w:val="000000" w:themeColor="text1"/>
          <w:sz w:val="28"/>
          <w:szCs w:val="28"/>
        </w:rPr>
        <w:t>Глава Лысогорского</w:t>
      </w:r>
    </w:p>
    <w:p w:rsidR="00583D5E" w:rsidRPr="00583D5E" w:rsidRDefault="00583D5E" w:rsidP="00583D5E">
      <w:pPr>
        <w:autoSpaceDE w:val="0"/>
        <w:autoSpaceDN w:val="0"/>
        <w:adjustRightInd w:val="0"/>
        <w:spacing w:line="223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583D5E">
        <w:rPr>
          <w:b/>
          <w:bCs/>
          <w:color w:val="000000" w:themeColor="text1"/>
          <w:sz w:val="28"/>
          <w:szCs w:val="28"/>
        </w:rPr>
        <w:t>муниципального района</w:t>
      </w:r>
      <w:r w:rsidRPr="00583D5E">
        <w:rPr>
          <w:b/>
          <w:bCs/>
          <w:color w:val="000000" w:themeColor="text1"/>
          <w:sz w:val="28"/>
          <w:szCs w:val="28"/>
        </w:rPr>
        <w:tab/>
      </w:r>
      <w:r w:rsidRPr="00583D5E">
        <w:rPr>
          <w:b/>
          <w:bCs/>
          <w:color w:val="000000" w:themeColor="text1"/>
          <w:sz w:val="28"/>
          <w:szCs w:val="28"/>
        </w:rPr>
        <w:tab/>
      </w:r>
      <w:r w:rsidRPr="00583D5E">
        <w:rPr>
          <w:b/>
          <w:bCs/>
          <w:color w:val="000000" w:themeColor="text1"/>
          <w:sz w:val="28"/>
          <w:szCs w:val="28"/>
        </w:rPr>
        <w:tab/>
      </w:r>
      <w:r w:rsidRPr="00583D5E">
        <w:rPr>
          <w:b/>
          <w:bCs/>
          <w:color w:val="000000" w:themeColor="text1"/>
          <w:sz w:val="28"/>
          <w:szCs w:val="28"/>
        </w:rPr>
        <w:tab/>
      </w:r>
      <w:r w:rsidRPr="00583D5E">
        <w:rPr>
          <w:b/>
          <w:bCs/>
          <w:color w:val="000000" w:themeColor="text1"/>
          <w:sz w:val="28"/>
          <w:szCs w:val="28"/>
        </w:rPr>
        <w:tab/>
        <w:t>С.А. Девличаров</w:t>
      </w:r>
    </w:p>
    <w:p w:rsidR="00E25987" w:rsidRPr="00B84AD2" w:rsidRDefault="00E25987" w:rsidP="0065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25987" w:rsidRPr="00B84AD2" w:rsidSect="00681303">
      <w:headerReference w:type="even" r:id="rId10"/>
      <w:footerReference w:type="even" r:id="rId11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20E" w:rsidRDefault="0057420E">
      <w:r>
        <w:separator/>
      </w:r>
    </w:p>
  </w:endnote>
  <w:endnote w:type="continuationSeparator" w:id="0">
    <w:p w:rsidR="0057420E" w:rsidRDefault="0057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AE1" w:rsidRDefault="003A464D" w:rsidP="006C25E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00AE1" w:rsidRDefault="005742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20E" w:rsidRDefault="0057420E">
      <w:r>
        <w:separator/>
      </w:r>
    </w:p>
  </w:footnote>
  <w:footnote w:type="continuationSeparator" w:id="0">
    <w:p w:rsidR="0057420E" w:rsidRDefault="0057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AE1" w:rsidRDefault="003A464D" w:rsidP="00FC1F6A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00AE1" w:rsidRDefault="0057420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35C"/>
    <w:multiLevelType w:val="multilevel"/>
    <w:tmpl w:val="5D3EA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101121"/>
    <w:multiLevelType w:val="hybridMultilevel"/>
    <w:tmpl w:val="C9E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946260"/>
    <w:multiLevelType w:val="multilevel"/>
    <w:tmpl w:val="16EA8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5" w15:restartNumberingAfterBreak="0">
    <w:nsid w:val="59C23B9F"/>
    <w:multiLevelType w:val="multilevel"/>
    <w:tmpl w:val="E27C68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6" w15:restartNumberingAfterBreak="0">
    <w:nsid w:val="62837C5E"/>
    <w:multiLevelType w:val="multilevel"/>
    <w:tmpl w:val="E2F681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7" w15:restartNumberingAfterBreak="0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023DD5"/>
    <w:rsid w:val="000374CF"/>
    <w:rsid w:val="00046D51"/>
    <w:rsid w:val="000962F1"/>
    <w:rsid w:val="000B48E6"/>
    <w:rsid w:val="000C2BE3"/>
    <w:rsid w:val="000F1C4A"/>
    <w:rsid w:val="001061BA"/>
    <w:rsid w:val="00107BBF"/>
    <w:rsid w:val="00145334"/>
    <w:rsid w:val="00147110"/>
    <w:rsid w:val="00157E18"/>
    <w:rsid w:val="001615D8"/>
    <w:rsid w:val="001D6317"/>
    <w:rsid w:val="001F3CF8"/>
    <w:rsid w:val="001F7349"/>
    <w:rsid w:val="00201D33"/>
    <w:rsid w:val="00234998"/>
    <w:rsid w:val="00234B57"/>
    <w:rsid w:val="00243C7C"/>
    <w:rsid w:val="002771EA"/>
    <w:rsid w:val="002803C3"/>
    <w:rsid w:val="00291587"/>
    <w:rsid w:val="002966FE"/>
    <w:rsid w:val="002B05A3"/>
    <w:rsid w:val="002F0BA1"/>
    <w:rsid w:val="002F4684"/>
    <w:rsid w:val="00315197"/>
    <w:rsid w:val="0032136C"/>
    <w:rsid w:val="0033562D"/>
    <w:rsid w:val="003719BA"/>
    <w:rsid w:val="00376865"/>
    <w:rsid w:val="003A464D"/>
    <w:rsid w:val="003B6085"/>
    <w:rsid w:val="003C4029"/>
    <w:rsid w:val="003C4EA1"/>
    <w:rsid w:val="003D273F"/>
    <w:rsid w:val="003E14B7"/>
    <w:rsid w:val="003F4445"/>
    <w:rsid w:val="004774D9"/>
    <w:rsid w:val="004B20EA"/>
    <w:rsid w:val="004D071F"/>
    <w:rsid w:val="004F73E3"/>
    <w:rsid w:val="0052517E"/>
    <w:rsid w:val="00537E22"/>
    <w:rsid w:val="00540164"/>
    <w:rsid w:val="00563CCA"/>
    <w:rsid w:val="0057420E"/>
    <w:rsid w:val="00583D5E"/>
    <w:rsid w:val="005A0CA1"/>
    <w:rsid w:val="005A554E"/>
    <w:rsid w:val="005F04C9"/>
    <w:rsid w:val="00654375"/>
    <w:rsid w:val="00667B2A"/>
    <w:rsid w:val="00680CEC"/>
    <w:rsid w:val="00681303"/>
    <w:rsid w:val="00686C32"/>
    <w:rsid w:val="006A2F03"/>
    <w:rsid w:val="006D0D3D"/>
    <w:rsid w:val="00701125"/>
    <w:rsid w:val="00740B1C"/>
    <w:rsid w:val="00785194"/>
    <w:rsid w:val="00857A18"/>
    <w:rsid w:val="008C32CB"/>
    <w:rsid w:val="008D1236"/>
    <w:rsid w:val="00903BFC"/>
    <w:rsid w:val="00923456"/>
    <w:rsid w:val="00946FF1"/>
    <w:rsid w:val="009551E3"/>
    <w:rsid w:val="009743DF"/>
    <w:rsid w:val="009A47A4"/>
    <w:rsid w:val="009A5B8E"/>
    <w:rsid w:val="009D01B2"/>
    <w:rsid w:val="00A611B4"/>
    <w:rsid w:val="00A87319"/>
    <w:rsid w:val="00AE433C"/>
    <w:rsid w:val="00AF6E70"/>
    <w:rsid w:val="00B04872"/>
    <w:rsid w:val="00B07F3A"/>
    <w:rsid w:val="00B2178C"/>
    <w:rsid w:val="00B32ABE"/>
    <w:rsid w:val="00B42D4D"/>
    <w:rsid w:val="00B702EB"/>
    <w:rsid w:val="00B84AD2"/>
    <w:rsid w:val="00B85AF3"/>
    <w:rsid w:val="00BA3B8F"/>
    <w:rsid w:val="00BC7F5B"/>
    <w:rsid w:val="00C40271"/>
    <w:rsid w:val="00C662A1"/>
    <w:rsid w:val="00CB5C7B"/>
    <w:rsid w:val="00CD3709"/>
    <w:rsid w:val="00CD7162"/>
    <w:rsid w:val="00CF2457"/>
    <w:rsid w:val="00D213B3"/>
    <w:rsid w:val="00D3408F"/>
    <w:rsid w:val="00D512EA"/>
    <w:rsid w:val="00D718E6"/>
    <w:rsid w:val="00D86CB1"/>
    <w:rsid w:val="00D95142"/>
    <w:rsid w:val="00DE0BB9"/>
    <w:rsid w:val="00DE4153"/>
    <w:rsid w:val="00DF6D05"/>
    <w:rsid w:val="00E234DB"/>
    <w:rsid w:val="00E25987"/>
    <w:rsid w:val="00E50981"/>
    <w:rsid w:val="00EC2C63"/>
    <w:rsid w:val="00F25762"/>
    <w:rsid w:val="00F6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3B7F7-6F4C-411E-B501-3A24181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table" w:styleId="a8">
    <w:name w:val="Table Grid"/>
    <w:basedOn w:val="a1"/>
    <w:rsid w:val="0029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4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C4029"/>
    <w:pPr>
      <w:suppressLineNumbers/>
    </w:pPr>
  </w:style>
  <w:style w:type="paragraph" w:styleId="a9">
    <w:name w:val="Body Text Indent"/>
    <w:basedOn w:val="a"/>
    <w:link w:val="aa"/>
    <w:uiPriority w:val="99"/>
    <w:unhideWhenUsed/>
    <w:rsid w:val="00D86C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86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543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54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54375"/>
  </w:style>
  <w:style w:type="paragraph" w:styleId="ae">
    <w:name w:val="header"/>
    <w:basedOn w:val="a"/>
    <w:link w:val="af"/>
    <w:rsid w:val="006543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54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8D0B-432B-41C7-931E-7DBEA8BB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Аппарат</cp:lastModifiedBy>
  <cp:revision>43</cp:revision>
  <cp:lastPrinted>2019-10-10T10:20:00Z</cp:lastPrinted>
  <dcterms:created xsi:type="dcterms:W3CDTF">2017-01-10T14:16:00Z</dcterms:created>
  <dcterms:modified xsi:type="dcterms:W3CDTF">2019-10-10T10:21:00Z</dcterms:modified>
</cp:coreProperties>
</file>