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88" w:rsidRDefault="00831E98">
      <w:pPr>
        <w:spacing w:line="252" w:lineRule="auto"/>
        <w:jc w:val="center"/>
        <w:rPr>
          <w:spacing w:val="20"/>
        </w:rPr>
      </w:pPr>
      <w:r>
        <w:rPr>
          <w:noProof/>
        </w:rPr>
        <w:drawing>
          <wp:inline distT="0" distB="0" distL="0" distR="0">
            <wp:extent cx="628650" cy="819150"/>
            <wp:effectExtent l="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</w:rPr>
        <w:t xml:space="preserve">                                 </w:t>
      </w:r>
    </w:p>
    <w:p w:rsidR="00F84788" w:rsidRDefault="00831E98">
      <w:pPr>
        <w:jc w:val="center"/>
        <w:rPr>
          <w:szCs w:val="28"/>
        </w:rPr>
      </w:pPr>
      <w:r>
        <w:rPr>
          <w:szCs w:val="28"/>
        </w:rPr>
        <w:t>АДМИНИСТРАЦИЯ ЛЫСОГОРСКОГО МУНИЦИПАЛЬНОГО РАЙОНА</w:t>
      </w:r>
    </w:p>
    <w:p w:rsidR="00F84788" w:rsidRDefault="00831E98">
      <w:pPr>
        <w:jc w:val="center"/>
        <w:rPr>
          <w:szCs w:val="28"/>
        </w:rPr>
      </w:pPr>
      <w:r>
        <w:rPr>
          <w:szCs w:val="28"/>
        </w:rPr>
        <w:t xml:space="preserve">САРАТОВСКОЙ </w:t>
      </w:r>
      <w:r>
        <w:rPr>
          <w:szCs w:val="28"/>
        </w:rPr>
        <w:t>ОБЛАСТИ</w:t>
      </w:r>
    </w:p>
    <w:p w:rsidR="00F84788" w:rsidRDefault="00F84788"/>
    <w:p w:rsidR="00F84788" w:rsidRDefault="00831E98" w:rsidP="00745B75">
      <w:pPr>
        <w:pStyle w:val="3"/>
        <w:rPr>
          <w:b/>
        </w:rPr>
      </w:pPr>
      <w:r>
        <w:rPr>
          <w:b/>
        </w:rPr>
        <w:t>П О С Т А Н О В Л Е Н И Е</w:t>
      </w:r>
    </w:p>
    <w:p w:rsidR="00F84788" w:rsidRDefault="00F84788">
      <w:pPr>
        <w:ind w:firstLine="709"/>
        <w:jc w:val="center"/>
      </w:pPr>
    </w:p>
    <w:p w:rsidR="00F84788" w:rsidRDefault="00831E98">
      <w:pPr>
        <w:jc w:val="center"/>
      </w:pPr>
      <w:r>
        <w:t>от 2</w:t>
      </w:r>
      <w:r w:rsidR="00745B75">
        <w:t>7</w:t>
      </w:r>
      <w:r>
        <w:t xml:space="preserve"> апреля 2024 года № </w:t>
      </w:r>
      <w:r w:rsidR="00745B75">
        <w:t>181</w:t>
      </w:r>
    </w:p>
    <w:p w:rsidR="00F84788" w:rsidRDefault="00F84788">
      <w:pPr>
        <w:ind w:firstLine="709"/>
      </w:pPr>
    </w:p>
    <w:p w:rsidR="00F84788" w:rsidRDefault="00831E98">
      <w:pPr>
        <w:jc w:val="center"/>
      </w:pPr>
      <w:proofErr w:type="spellStart"/>
      <w:r>
        <w:t>р.п</w:t>
      </w:r>
      <w:proofErr w:type="spellEnd"/>
      <w:r>
        <w:t>. Лысые Горы</w:t>
      </w:r>
    </w:p>
    <w:p w:rsidR="00F84788" w:rsidRDefault="00F84788">
      <w:pPr>
        <w:ind w:firstLine="709"/>
        <w:jc w:val="center"/>
        <w:rPr>
          <w:sz w:val="28"/>
          <w:szCs w:val="28"/>
        </w:rPr>
      </w:pPr>
    </w:p>
    <w:p w:rsidR="00F84788" w:rsidRPr="00745B75" w:rsidRDefault="00831E98">
      <w:pPr>
        <w:tabs>
          <w:tab w:val="left" w:pos="6560"/>
        </w:tabs>
        <w:jc w:val="both"/>
        <w:rPr>
          <w:b/>
          <w:sz w:val="28"/>
          <w:szCs w:val="28"/>
        </w:rPr>
      </w:pPr>
      <w:r w:rsidRPr="00745B75">
        <w:rPr>
          <w:b/>
          <w:bCs/>
          <w:sz w:val="28"/>
          <w:szCs w:val="28"/>
        </w:rPr>
        <w:t xml:space="preserve">Об обеспечении доступности </w:t>
      </w:r>
      <w:r w:rsidRPr="00745B75">
        <w:rPr>
          <w:b/>
          <w:bCs/>
          <w:sz w:val="28"/>
          <w:szCs w:val="28"/>
        </w:rPr>
        <w:t>использования населением спортивной инфраструктуры муниципальных общеобразовательных организаций Лысогорского муниципального района для занятий физической культурой и спортом</w:t>
      </w:r>
    </w:p>
    <w:p w:rsidR="00745B75" w:rsidRDefault="00831E9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4788" w:rsidRDefault="00831E98">
      <w:pPr>
        <w:ind w:right="-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21.07.2020 № 474 «О н</w:t>
      </w:r>
      <w:r>
        <w:rPr>
          <w:sz w:val="28"/>
          <w:szCs w:val="28"/>
        </w:rPr>
        <w:t xml:space="preserve">ациональных целях развития Российской Федерации на период до 2030 года», Методическими рекомендациями по обеспечению доступности использования спортивной инфраструктуры общеобразовательных организаций для занятий физической культурой и спортом населением, </w:t>
      </w:r>
      <w:r>
        <w:rPr>
          <w:sz w:val="28"/>
          <w:szCs w:val="28"/>
        </w:rPr>
        <w:t xml:space="preserve">утвержденными Министерством просвещения Российской Федерации от 08.09.2021 и Министерством спорта Российской Федерации от 06.09.2021, во исполнение Перечня поручений Президента Российской Федерации </w:t>
      </w:r>
      <w:r>
        <w:rPr>
          <w:sz w:val="28"/>
          <w:szCs w:val="28"/>
        </w:rPr>
        <w:t>№ Пр-2466 от 18.12.2023</w:t>
      </w:r>
      <w:r w:rsidR="00745B75">
        <w:rPr>
          <w:sz w:val="28"/>
          <w:szCs w:val="28"/>
        </w:rPr>
        <w:t xml:space="preserve">,администрация Лысогорского муниципального района </w:t>
      </w:r>
      <w:r w:rsidRPr="00745B75">
        <w:rPr>
          <w:sz w:val="28"/>
          <w:szCs w:val="28"/>
        </w:rPr>
        <w:t>ПОСТАНОВЛЯЕТ:</w:t>
      </w:r>
    </w:p>
    <w:p w:rsidR="00F84788" w:rsidRDefault="00831E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Поряд</w:t>
      </w:r>
      <w:r>
        <w:rPr>
          <w:sz w:val="28"/>
          <w:szCs w:val="28"/>
        </w:rPr>
        <w:t>ок использования населением спортивной инфраструктуры муниципальных общеобразовательных организации Лысогорского муниципального района для занятий физической культурой и спортом (прилагается).</w:t>
      </w:r>
    </w:p>
    <w:p w:rsidR="00F84788" w:rsidRDefault="00831E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Управлению образования администрации Лысогорского муниципал</w:t>
      </w:r>
      <w:r>
        <w:rPr>
          <w:sz w:val="28"/>
          <w:szCs w:val="28"/>
        </w:rPr>
        <w:t>ьного района обеспечить исполнение утвержденного пунктом 1 настоящего постановления, утвердить графики работы физкультурно-спортивной инфраструктуры общеобразовательных организаций и разместить их на официальных сайтах и в общедоступных местах общеобразова</w:t>
      </w:r>
      <w:r>
        <w:rPr>
          <w:sz w:val="28"/>
          <w:szCs w:val="28"/>
        </w:rPr>
        <w:t>тельных организаций в срок до 29.04.2024.</w:t>
      </w:r>
    </w:p>
    <w:p w:rsidR="00F84788" w:rsidRDefault="00831E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Опубликовать настоящее постановление </w:t>
      </w:r>
      <w:r>
        <w:rPr>
          <w:sz w:val="28"/>
          <w:szCs w:val="28"/>
        </w:rPr>
        <w:t xml:space="preserve">на официальном сайте администрации Лысогорского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в сети интернет.</w:t>
      </w:r>
    </w:p>
    <w:p w:rsidR="00F84788" w:rsidRDefault="00831E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 момента его официального опубликовани</w:t>
      </w:r>
      <w:r>
        <w:rPr>
          <w:sz w:val="28"/>
          <w:szCs w:val="28"/>
        </w:rPr>
        <w:t>я.</w:t>
      </w:r>
    </w:p>
    <w:p w:rsidR="00F84788" w:rsidRDefault="00831E9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745B7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Лысогорского муниципального района Казаченко Е.А.</w:t>
      </w:r>
    </w:p>
    <w:p w:rsidR="00F84788" w:rsidRDefault="00F84788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</w:p>
    <w:p w:rsidR="00745B75" w:rsidRDefault="00831E9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</w:p>
    <w:p w:rsidR="00F84788" w:rsidRDefault="00745B7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31E98">
        <w:rPr>
          <w:rFonts w:ascii="Times New Roman" w:hAnsi="Times New Roman" w:cs="Times New Roman"/>
          <w:b/>
          <w:sz w:val="28"/>
          <w:szCs w:val="28"/>
        </w:rPr>
        <w:t>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831E98">
        <w:rPr>
          <w:rFonts w:ascii="Times New Roman" w:hAnsi="Times New Roman" w:cs="Times New Roman"/>
          <w:b/>
          <w:sz w:val="28"/>
          <w:szCs w:val="28"/>
        </w:rPr>
        <w:t xml:space="preserve"> Лысогорского</w:t>
      </w:r>
    </w:p>
    <w:p w:rsidR="00F84788" w:rsidRDefault="00831E9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Э.А.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Куторов</w:t>
      </w:r>
      <w:proofErr w:type="spellEnd"/>
    </w:p>
    <w:p w:rsidR="00F84788" w:rsidRDefault="00F8478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F84788" w:rsidRDefault="00F84788">
      <w:pPr>
        <w:tabs>
          <w:tab w:val="left" w:pos="709"/>
        </w:tabs>
        <w:jc w:val="both"/>
        <w:rPr>
          <w:sz w:val="28"/>
          <w:szCs w:val="28"/>
        </w:rPr>
      </w:pPr>
    </w:p>
    <w:p w:rsidR="00F84788" w:rsidRDefault="00831E98">
      <w:pPr>
        <w:widowControl w:val="0"/>
        <w:ind w:left="5670"/>
        <w:outlineLvl w:val="0"/>
      </w:pPr>
      <w:r>
        <w:t>УТВЕРЖДЕН</w:t>
      </w:r>
    </w:p>
    <w:p w:rsidR="00F84788" w:rsidRDefault="00831E98">
      <w:pPr>
        <w:widowControl w:val="0"/>
        <w:ind w:left="5670"/>
      </w:pPr>
      <w:r>
        <w:t xml:space="preserve">постановлением администрации </w:t>
      </w:r>
    </w:p>
    <w:p w:rsidR="00F84788" w:rsidRDefault="00831E98">
      <w:pPr>
        <w:widowControl w:val="0"/>
        <w:ind w:left="5670"/>
      </w:pPr>
      <w:r>
        <w:t>Лысогорского муниципального района</w:t>
      </w:r>
      <w:r w:rsidR="00745B75">
        <w:t xml:space="preserve"> о</w:t>
      </w:r>
      <w:r>
        <w:t>т 2</w:t>
      </w:r>
      <w:r w:rsidR="00745B75">
        <w:t>7</w:t>
      </w:r>
      <w:r>
        <w:t xml:space="preserve">.04.2024 № </w:t>
      </w:r>
      <w:r w:rsidR="00745B75">
        <w:t>181</w:t>
      </w:r>
      <w:r>
        <w:t xml:space="preserve">  </w:t>
      </w:r>
    </w:p>
    <w:p w:rsidR="00F84788" w:rsidRDefault="00F84788">
      <w:pPr>
        <w:widowControl w:val="0"/>
        <w:jc w:val="center"/>
        <w:rPr>
          <w:b/>
          <w:sz w:val="28"/>
          <w:szCs w:val="28"/>
        </w:rPr>
      </w:pPr>
      <w:bookmarkStart w:id="0" w:name="P28"/>
      <w:bookmarkEnd w:id="0"/>
    </w:p>
    <w:p w:rsidR="00831E98" w:rsidRDefault="00831E9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F84788" w:rsidRDefault="00831E9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ИСПОЛЬЗОВАНИЯ НАСЕЛЕНИЕМ СПОРТИВНОЙ </w:t>
      </w:r>
      <w:r>
        <w:rPr>
          <w:b/>
          <w:sz w:val="28"/>
          <w:szCs w:val="28"/>
        </w:rPr>
        <w:t>ИНФРАСТРУКТУРЫ</w:t>
      </w:r>
      <w:r>
        <w:t xml:space="preserve"> </w:t>
      </w:r>
      <w:r>
        <w:rPr>
          <w:b/>
          <w:sz w:val="28"/>
          <w:szCs w:val="28"/>
        </w:rPr>
        <w:t>МУНИЦИПАЛЬНЫХ ОБЩЕОБРАЗОВАТЕЛЬНЫХ ОРГАНИЗАЦИЙ ЛЫСОГОРС</w:t>
      </w:r>
      <w:r>
        <w:rPr>
          <w:b/>
          <w:sz w:val="28"/>
          <w:szCs w:val="28"/>
        </w:rPr>
        <w:t xml:space="preserve">КОГО МУНИЦИПАЛЬНОГО РАЙОНА ДЛЯ ЗАНЯТИЙ ФИЗИЧЕСКОЙ КУЛЬТУРОЙ И СПОРТОМ </w:t>
      </w:r>
    </w:p>
    <w:p w:rsidR="00F84788" w:rsidRDefault="00F84788">
      <w:pPr>
        <w:widowControl w:val="0"/>
        <w:rPr>
          <w:sz w:val="28"/>
          <w:szCs w:val="28"/>
        </w:rPr>
      </w:pPr>
    </w:p>
    <w:p w:rsidR="00F84788" w:rsidRDefault="00831E98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Глава 1. ОБЩИЕ ПОЛОЖЕНИЯ</w:t>
      </w:r>
    </w:p>
    <w:p w:rsidR="00F84788" w:rsidRDefault="00F84788">
      <w:pPr>
        <w:widowControl w:val="0"/>
        <w:rPr>
          <w:sz w:val="28"/>
          <w:szCs w:val="28"/>
        </w:rPr>
      </w:pPr>
    </w:p>
    <w:p w:rsidR="00F84788" w:rsidRDefault="00831E98">
      <w:pPr>
        <w:numPr>
          <w:ilvl w:val="0"/>
          <w:numId w:val="1"/>
        </w:numPr>
        <w:spacing w:line="228" w:lineRule="auto"/>
        <w:ind w:right="7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Порядок использования населением физкультурно-спортивной инфраструктуры муниципальных общеобразовательных организаций, расположенных на территории Л</w:t>
      </w:r>
      <w:r>
        <w:rPr>
          <w:sz w:val="28"/>
          <w:szCs w:val="28"/>
        </w:rPr>
        <w:t xml:space="preserve">ысогорского муниципального района  (далее – общеобразовательные организации) </w:t>
      </w:r>
      <w:r>
        <w:rPr>
          <w:sz w:val="28"/>
          <w:szCs w:val="28"/>
        </w:rPr>
        <w:t xml:space="preserve">разработан в целях создания условий для массовых занятий физической культурой и спортом на объектах </w:t>
      </w:r>
      <w:r>
        <w:rPr>
          <w:sz w:val="28"/>
          <w:szCs w:val="28"/>
        </w:rPr>
        <w:t>физкультурно-спортивной инфраструктуры общеобразовательных организаций (далее –</w:t>
      </w:r>
      <w:r>
        <w:rPr>
          <w:sz w:val="28"/>
          <w:szCs w:val="28"/>
        </w:rPr>
        <w:t xml:space="preserve"> спортивные объекты)</w:t>
      </w:r>
      <w:r>
        <w:rPr>
          <w:sz w:val="28"/>
          <w:szCs w:val="28"/>
        </w:rPr>
        <w:t>.</w:t>
      </w:r>
    </w:p>
    <w:p w:rsidR="00F84788" w:rsidRDefault="00831E98">
      <w:pPr>
        <w:widowControl w:val="0"/>
        <w:numPr>
          <w:ilvl w:val="0"/>
          <w:numId w:val="1"/>
        </w:numPr>
        <w:ind w:firstLine="696"/>
        <w:jc w:val="both"/>
        <w:rPr>
          <w:sz w:val="28"/>
          <w:szCs w:val="28"/>
        </w:rPr>
      </w:pPr>
      <w:r>
        <w:rPr>
          <w:sz w:val="28"/>
          <w:szCs w:val="20"/>
        </w:rPr>
        <w:t>Под спортивными объектами понимаются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</w:t>
      </w:r>
      <w:r>
        <w:rPr>
          <w:sz w:val="28"/>
          <w:szCs w:val="20"/>
        </w:rPr>
        <w:t>ния</w:t>
      </w:r>
      <w:r>
        <w:rPr>
          <w:sz w:val="28"/>
          <w:szCs w:val="28"/>
        </w:rPr>
        <w:t xml:space="preserve">, такие как: </w:t>
      </w:r>
    </w:p>
    <w:p w:rsidR="00F84788" w:rsidRDefault="00831E98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спортивные залы;</w:t>
      </w:r>
    </w:p>
    <w:p w:rsidR="00F84788" w:rsidRDefault="00831E98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приспособленные для занятий физической культурой, в том числе оборудованные тренажерными устройствами;</w:t>
      </w:r>
    </w:p>
    <w:p w:rsidR="00F84788" w:rsidRDefault="00831E98">
      <w:pPr>
        <w:widowControl w:val="0"/>
        <w:ind w:left="21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открытые плоскостные сооружения;</w:t>
      </w:r>
    </w:p>
    <w:p w:rsidR="00F84788" w:rsidRDefault="00831E98">
      <w:pPr>
        <w:widowControl w:val="0"/>
        <w:ind w:left="21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площадки для физкультурно-оздоровительных занятий.</w:t>
      </w:r>
    </w:p>
    <w:p w:rsidR="00F84788" w:rsidRDefault="00831E98">
      <w:pPr>
        <w:numPr>
          <w:ilvl w:val="0"/>
          <w:numId w:val="1"/>
        </w:numPr>
        <w:shd w:val="clear" w:color="auto" w:fill="FFFFFF"/>
        <w:ind w:firstLine="69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Спортивные объекты могут использоваться населением в целях:</w:t>
      </w:r>
    </w:p>
    <w:p w:rsidR="00F84788" w:rsidRDefault="00831E98">
      <w:pPr>
        <w:shd w:val="clear" w:color="auto" w:fill="FFFFFF"/>
        <w:ind w:left="21" w:firstLine="68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удовлетворения потребностей в поддержании и укреплении здоровья;</w:t>
      </w:r>
    </w:p>
    <w:p w:rsidR="00F84788" w:rsidRDefault="00831E98">
      <w:pPr>
        <w:shd w:val="clear" w:color="auto" w:fill="FFFFFF"/>
        <w:ind w:left="21" w:firstLine="68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физической реабилитации;</w:t>
      </w:r>
    </w:p>
    <w:p w:rsidR="00F84788" w:rsidRDefault="00831E98">
      <w:pPr>
        <w:shd w:val="clear" w:color="auto" w:fill="FFFFFF"/>
        <w:ind w:left="21" w:firstLine="68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проведения физкультурно-оздоровительного и спортивного досуга;</w:t>
      </w:r>
    </w:p>
    <w:p w:rsidR="00F84788" w:rsidRDefault="00831E98">
      <w:pPr>
        <w:shd w:val="clear" w:color="auto" w:fill="FFFFFF"/>
        <w:ind w:left="21" w:firstLine="68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удовлетворения потребностей в д</w:t>
      </w:r>
      <w:r>
        <w:rPr>
          <w:sz w:val="28"/>
          <w:szCs w:val="28"/>
        </w:rPr>
        <w:t>остижении спортивных результатов.</w:t>
      </w:r>
    </w:p>
    <w:p w:rsidR="00F84788" w:rsidRDefault="00831E98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Использование спортивных объектов </w:t>
      </w:r>
      <w:r>
        <w:rPr>
          <w:sz w:val="28"/>
          <w:szCs w:val="28"/>
        </w:rPr>
        <w:t>общеобразовательных организаций</w:t>
      </w:r>
      <w:r>
        <w:rPr>
          <w:color w:val="000000"/>
          <w:sz w:val="28"/>
          <w:szCs w:val="28"/>
          <w:shd w:val="clear" w:color="auto" w:fill="FFFFFF"/>
        </w:rPr>
        <w:t xml:space="preserve"> осуществляется организованными группами населения (физкультурно-спортивные организации, в том числе физкультурно-спортивные клубы по месту жительства, иные </w:t>
      </w:r>
      <w:r>
        <w:rPr>
          <w:color w:val="000000"/>
          <w:sz w:val="28"/>
          <w:szCs w:val="28"/>
          <w:shd w:val="clear" w:color="auto" w:fill="FFFFFF"/>
        </w:rPr>
        <w:t>юридические лица и индивидуальные предприниматели (далее – представители организованных групп населения)) не в ущерб образовательной деятельности общеобразовательной организации, а также деятельности их школьных спортивных клубов и проведению физкультурно-</w:t>
      </w:r>
      <w:r>
        <w:rPr>
          <w:color w:val="000000"/>
          <w:sz w:val="28"/>
          <w:szCs w:val="28"/>
          <w:shd w:val="clear" w:color="auto" w:fill="FFFFFF"/>
        </w:rPr>
        <w:t>спортивных мероприятий во внеурочное время, в соответствии с графиками, утверждаемыми руководителями общеобразовательных организаций.</w:t>
      </w:r>
    </w:p>
    <w:p w:rsidR="00831E98" w:rsidRDefault="00831E98">
      <w:pPr>
        <w:widowControl w:val="0"/>
        <w:ind w:left="21"/>
        <w:jc w:val="center"/>
        <w:rPr>
          <w:b/>
          <w:sz w:val="28"/>
          <w:szCs w:val="28"/>
        </w:rPr>
      </w:pPr>
    </w:p>
    <w:p w:rsidR="00831E98" w:rsidRDefault="00831E98">
      <w:pPr>
        <w:widowControl w:val="0"/>
        <w:ind w:left="21"/>
        <w:jc w:val="center"/>
        <w:rPr>
          <w:b/>
          <w:sz w:val="28"/>
          <w:szCs w:val="28"/>
        </w:rPr>
      </w:pPr>
    </w:p>
    <w:p w:rsidR="00831E98" w:rsidRDefault="00831E98">
      <w:pPr>
        <w:widowControl w:val="0"/>
        <w:ind w:left="21"/>
        <w:jc w:val="center"/>
        <w:rPr>
          <w:b/>
          <w:sz w:val="28"/>
          <w:szCs w:val="28"/>
        </w:rPr>
      </w:pPr>
    </w:p>
    <w:p w:rsidR="00F84788" w:rsidRDefault="00831E98">
      <w:pPr>
        <w:widowControl w:val="0"/>
        <w:ind w:lef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2. Условия использования населением спортивных объектов общеобразовательных организаций</w:t>
      </w:r>
    </w:p>
    <w:p w:rsidR="00F84788" w:rsidRDefault="00F84788">
      <w:pPr>
        <w:widowControl w:val="0"/>
        <w:ind w:left="21"/>
        <w:jc w:val="both"/>
        <w:rPr>
          <w:sz w:val="28"/>
          <w:szCs w:val="28"/>
        </w:rPr>
      </w:pPr>
    </w:p>
    <w:p w:rsidR="00F84788" w:rsidRDefault="00831E98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</w:t>
      </w:r>
      <w:r>
        <w:rPr>
          <w:color w:val="000000"/>
          <w:sz w:val="28"/>
          <w:szCs w:val="28"/>
        </w:rPr>
        <w:t xml:space="preserve">учреждений с </w:t>
      </w:r>
      <w:r>
        <w:rPr>
          <w:color w:val="000000"/>
          <w:sz w:val="28"/>
          <w:szCs w:val="28"/>
          <w:shd w:val="clear" w:color="auto" w:fill="FFFFFF"/>
        </w:rPr>
        <w:t xml:space="preserve">организованными группами населения, в формах, определенных в пункте 4 настоящего Порядка, </w:t>
      </w:r>
      <w:r>
        <w:rPr>
          <w:color w:val="000000"/>
          <w:sz w:val="28"/>
          <w:szCs w:val="28"/>
        </w:rPr>
        <w:t>с учетом взаимной заинтересованности, которые также, в свою очередь, решают вопросы вовлечения в систематические занятия физической культу</w:t>
      </w:r>
      <w:r>
        <w:rPr>
          <w:color w:val="000000"/>
          <w:sz w:val="28"/>
          <w:szCs w:val="28"/>
        </w:rPr>
        <w:t xml:space="preserve">рой </w:t>
      </w:r>
      <w:r>
        <w:rPr>
          <w:color w:val="000000"/>
          <w:sz w:val="28"/>
          <w:szCs w:val="28"/>
        </w:rPr>
        <w:br/>
        <w:t xml:space="preserve">и спортом различных категорий населения, может осуществляться </w:t>
      </w:r>
      <w:r>
        <w:rPr>
          <w:color w:val="000000"/>
          <w:sz w:val="28"/>
          <w:szCs w:val="28"/>
        </w:rPr>
        <w:br/>
        <w:t>в следующими способами:</w:t>
      </w:r>
    </w:p>
    <w:p w:rsidR="00F84788" w:rsidRDefault="00831E98" w:rsidP="00745B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путем заключения договора о сетевом взаимодействии;</w:t>
      </w:r>
    </w:p>
    <w:p w:rsidR="00F84788" w:rsidRDefault="00831E98" w:rsidP="00745B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путем заключения договора безвозмездного пользования спортивными объектами;</w:t>
      </w:r>
    </w:p>
    <w:p w:rsidR="00F84788" w:rsidRDefault="00831E98" w:rsidP="00745B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путем заключения договора </w:t>
      </w:r>
      <w:r>
        <w:rPr>
          <w:sz w:val="28"/>
          <w:szCs w:val="28"/>
        </w:rPr>
        <w:t>аренды спортивных объектов.</w:t>
      </w:r>
    </w:p>
    <w:p w:rsidR="00F84788" w:rsidRDefault="00831E9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участии </w:t>
      </w:r>
      <w:r>
        <w:rPr>
          <w:sz w:val="28"/>
          <w:szCs w:val="28"/>
        </w:rPr>
        <w:t>общеобразовательных организаций</w:t>
      </w:r>
      <w:r>
        <w:rPr>
          <w:color w:val="000000"/>
          <w:sz w:val="28"/>
          <w:szCs w:val="28"/>
        </w:rPr>
        <w:t xml:space="preserve"> в сетевой форме реализации образовательных программ в нее может входить несколько общеобразовательных организаций, организации системы дополнительного образования физкультурно-спортивн</w:t>
      </w:r>
      <w:r>
        <w:rPr>
          <w:color w:val="000000"/>
          <w:sz w:val="28"/>
          <w:szCs w:val="28"/>
        </w:rPr>
        <w:t>ой направленности, спортивные организации.</w:t>
      </w:r>
    </w:p>
    <w:p w:rsidR="00F84788" w:rsidRDefault="00831E98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Использование сетевой формы реализации образовательных программ осуществляется на основании договора между организациями, который составляется в соответствии с действующим законодательством в области образования.</w:t>
      </w:r>
    </w:p>
    <w:p w:rsidR="00F84788" w:rsidRDefault="00831E9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Заключению договора безвозмездного пользования или аренды спортивного объекта </w:t>
      </w:r>
      <w:r>
        <w:rPr>
          <w:sz w:val="28"/>
        </w:rPr>
        <w:t>должна предшествовать проводимая учредителем учреждения в порядке, установленном Федеральным законом от 24.07.1998 № 124-ФЗ «Об основных гарантиях прав ребенка в Российской Федер</w:t>
      </w:r>
      <w:r>
        <w:rPr>
          <w:sz w:val="28"/>
        </w:rPr>
        <w:t xml:space="preserve">ации», оценка последствий заключения такого договора (соглашения) для обеспечения жизнедеятельности, образования, развития, отдыха </w:t>
      </w:r>
      <w:r>
        <w:rPr>
          <w:sz w:val="28"/>
        </w:rPr>
        <w:br/>
        <w:t>и оздоровления детей, оказания им медицинской помощи, профилактики заболеваний у детей, их социальной защиты и социального о</w:t>
      </w:r>
      <w:r>
        <w:rPr>
          <w:sz w:val="28"/>
        </w:rPr>
        <w:t>бслуживания.</w:t>
      </w:r>
    </w:p>
    <w:p w:rsidR="00F84788" w:rsidRDefault="00831E9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Общеобразовательные организации</w:t>
      </w:r>
      <w:r>
        <w:rPr>
          <w:sz w:val="28"/>
          <w:szCs w:val="28"/>
        </w:rPr>
        <w:t xml:space="preserve"> не вправе распоряжаться недвижимым имуществом и особо ценным движимым имуществом, закрепленными за ним или приобретенными за счет средств, выделенных ему главным распорядителем бюджетных средств на приобретение </w:t>
      </w:r>
      <w:r>
        <w:rPr>
          <w:sz w:val="28"/>
          <w:szCs w:val="28"/>
        </w:rPr>
        <w:t>такого имущества.</w:t>
      </w:r>
    </w:p>
    <w:p w:rsidR="00F84788" w:rsidRDefault="00831E9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договора безвозмездного пользования или аренды</w:t>
      </w:r>
      <w:r>
        <w:rPr>
          <w:color w:val="444444"/>
          <w:sz w:val="28"/>
        </w:rPr>
        <w:br/>
      </w:r>
      <w:r>
        <w:rPr>
          <w:sz w:val="28"/>
          <w:szCs w:val="28"/>
        </w:rPr>
        <w:t>осуществляется с учетом т</w:t>
      </w:r>
      <w:r>
        <w:rPr>
          <w:sz w:val="28"/>
          <w:szCs w:val="28"/>
        </w:rPr>
        <w:t>ребований действующего законодательства в сфере защиты конкуренции.</w:t>
      </w:r>
    </w:p>
    <w:p w:rsidR="00745B75" w:rsidRDefault="00831E98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использования спортивных объектов необходимо учитывать, что в общеобраз</w:t>
      </w:r>
      <w:r>
        <w:rPr>
          <w:color w:val="000000"/>
          <w:sz w:val="28"/>
          <w:szCs w:val="28"/>
        </w:rPr>
        <w:t xml:space="preserve">овательных организациях должен осуществляется комплекс мероприятий по обеспечению антитеррористической защищенности объектов (территорий), предусматривающих организацию пропускного и </w:t>
      </w:r>
      <w:proofErr w:type="spellStart"/>
      <w:r>
        <w:rPr>
          <w:color w:val="000000"/>
          <w:sz w:val="28"/>
          <w:szCs w:val="28"/>
        </w:rPr>
        <w:t>внутриобъектного</w:t>
      </w:r>
      <w:proofErr w:type="spellEnd"/>
      <w:r>
        <w:rPr>
          <w:color w:val="000000"/>
          <w:sz w:val="28"/>
          <w:szCs w:val="28"/>
        </w:rPr>
        <w:t xml:space="preserve"> режимов и исключающих бесконтрольное пребывание посторон</w:t>
      </w:r>
      <w:r>
        <w:rPr>
          <w:color w:val="000000"/>
          <w:sz w:val="28"/>
          <w:szCs w:val="28"/>
        </w:rPr>
        <w:t>них лиц в соответствии с </w:t>
      </w:r>
      <w:r>
        <w:rPr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 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</w:t>
      </w:r>
    </w:p>
    <w:p w:rsidR="00745B75" w:rsidRDefault="00745B75" w:rsidP="00745B7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4788" w:rsidRPr="00745B75" w:rsidRDefault="00831E98" w:rsidP="00745B75">
      <w:pPr>
        <w:shd w:val="clear" w:color="auto" w:fill="FFFFFF"/>
        <w:jc w:val="both"/>
        <w:rPr>
          <w:color w:val="000000"/>
          <w:sz w:val="28"/>
          <w:szCs w:val="28"/>
        </w:rPr>
      </w:pPr>
      <w:r w:rsidRPr="00745B75">
        <w:rPr>
          <w:color w:val="000000"/>
          <w:sz w:val="28"/>
          <w:szCs w:val="28"/>
        </w:rPr>
        <w:lastRenderedPageBreak/>
        <w:t>Российской Федерации и объектов (территорий), отно</w:t>
      </w:r>
      <w:r w:rsidRPr="00745B75">
        <w:rPr>
          <w:color w:val="000000"/>
          <w:sz w:val="28"/>
          <w:szCs w:val="28"/>
        </w:rPr>
        <w:t xml:space="preserve">сящихся к сфере деятельности Министерства просвещения Российской Федерации, и формы паспорта безопасности этих объектов (территорий)» (с изменениями от 05.03.2022 № 289). </w:t>
      </w:r>
    </w:p>
    <w:p w:rsidR="00F84788" w:rsidRDefault="00831E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обеспечение антитеррористической защищенности объектов (территори</w:t>
      </w:r>
      <w:r>
        <w:rPr>
          <w:color w:val="000000"/>
          <w:sz w:val="28"/>
          <w:szCs w:val="28"/>
        </w:rPr>
        <w:t>й) возлагается на руководителей образовательных организаций.</w:t>
      </w:r>
    </w:p>
    <w:p w:rsidR="00F84788" w:rsidRDefault="00831E98">
      <w:pPr>
        <w:numPr>
          <w:ilvl w:val="0"/>
          <w:numId w:val="3"/>
        </w:numPr>
        <w:ind w:left="0" w:firstLine="709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использовании школьной спортивной инфраструктуры необходимо учитывать постановление </w:t>
      </w:r>
      <w:r>
        <w:rPr>
          <w:bCs/>
          <w:sz w:val="28"/>
          <w:szCs w:val="28"/>
        </w:rPr>
        <w:t xml:space="preserve">Главного государственного санитарного врача Российской Федерации </w:t>
      </w:r>
      <w:r>
        <w:rPr>
          <w:sz w:val="28"/>
          <w:szCs w:val="28"/>
        </w:rPr>
        <w:t>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F84788" w:rsidRDefault="00F84788">
      <w:pPr>
        <w:widowControl w:val="0"/>
        <w:ind w:firstLine="709"/>
        <w:jc w:val="both"/>
        <w:rPr>
          <w:sz w:val="28"/>
          <w:szCs w:val="28"/>
        </w:rPr>
      </w:pPr>
    </w:p>
    <w:p w:rsidR="00F84788" w:rsidRDefault="00831E98">
      <w:pPr>
        <w:widowControl w:val="0"/>
        <w:ind w:lef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</w:t>
      </w:r>
      <w:r>
        <w:rPr>
          <w:b/>
          <w:sz w:val="28"/>
          <w:szCs w:val="28"/>
        </w:rPr>
        <w:t>ва 3. Правила использования населением спортивных объектов общеобразовательных организаций</w:t>
      </w:r>
    </w:p>
    <w:p w:rsidR="00F84788" w:rsidRDefault="00831E98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спортивные объекты допускаются только лица, отнесенные </w:t>
      </w:r>
      <w:r>
        <w:rPr>
          <w:sz w:val="28"/>
          <w:szCs w:val="28"/>
        </w:rPr>
        <w:br/>
        <w:t xml:space="preserve">к организованным группам населения, определенным пунктом 4 настоящего Порядка (далее – </w:t>
      </w:r>
      <w:r>
        <w:rPr>
          <w:sz w:val="28"/>
          <w:szCs w:val="28"/>
        </w:rPr>
        <w:t>участники).</w:t>
      </w:r>
    </w:p>
    <w:p w:rsidR="00F84788" w:rsidRDefault="00831E98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обязаны:</w:t>
      </w:r>
    </w:p>
    <w:p w:rsidR="00F84788" w:rsidRDefault="00831E98">
      <w:pPr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и поддерживать общественный порядок </w:t>
      </w:r>
      <w:r>
        <w:rPr>
          <w:sz w:val="28"/>
          <w:szCs w:val="28"/>
        </w:rPr>
        <w:br/>
        <w:t>и общепринятые нормы поведения;</w:t>
      </w:r>
    </w:p>
    <w:p w:rsidR="00F84788" w:rsidRDefault="00831E98">
      <w:pPr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спортивные объекты в целях, определенных </w:t>
      </w:r>
      <w:r>
        <w:rPr>
          <w:sz w:val="28"/>
          <w:szCs w:val="28"/>
        </w:rPr>
        <w:br/>
        <w:t>в договоре и в соответствии с утвержденным графиком посещения;</w:t>
      </w:r>
    </w:p>
    <w:p w:rsidR="00F84788" w:rsidRDefault="00831E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3) соблюдать локальные норма</w:t>
      </w:r>
      <w:r>
        <w:rPr>
          <w:sz w:val="28"/>
          <w:szCs w:val="20"/>
        </w:rPr>
        <w:t>тивные акты учреждения, регламентирующие правила посещения и поведения на спортивных объектах;</w:t>
      </w:r>
      <w:r>
        <w:rPr>
          <w:sz w:val="28"/>
          <w:szCs w:val="28"/>
        </w:rPr>
        <w:t xml:space="preserve"> </w:t>
      </w:r>
    </w:p>
    <w:p w:rsidR="00F84788" w:rsidRDefault="00831E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 допускать действий, создающих опасность для окружающих;</w:t>
      </w:r>
    </w:p>
    <w:p w:rsidR="00F84788" w:rsidRDefault="00831E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не допускать порчу спортивным объектам и имуществу учреждения, </w:t>
      </w:r>
      <w:r>
        <w:rPr>
          <w:sz w:val="28"/>
          <w:szCs w:val="28"/>
        </w:rPr>
        <w:br/>
        <w:t>а также имуществу других участн</w:t>
      </w:r>
      <w:r>
        <w:rPr>
          <w:sz w:val="28"/>
          <w:szCs w:val="28"/>
        </w:rPr>
        <w:t>иков и работников учреждения;</w:t>
      </w:r>
    </w:p>
    <w:p w:rsidR="00F84788" w:rsidRDefault="00831E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незамедлительно сообщать в правоохранительные органы о случаях обнаружения подозрительных предметов, вещей, захвата людей в заложники, проявлениях хулиганских действий и обо всех случаях возникновения задымления или пожара;</w:t>
      </w:r>
    </w:p>
    <w:p w:rsidR="00F84788" w:rsidRDefault="00831E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при получении информации об эвакуации действовать согласно указаниям должностных лиц спортивного объекта, представителей правоохранительных органов, ответственных за обеспечение правопорядка, соблюдая спокойствие и не создавая паники.</w:t>
      </w:r>
    </w:p>
    <w:p w:rsidR="00F84788" w:rsidRDefault="00831E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Участникам за</w:t>
      </w:r>
      <w:r>
        <w:rPr>
          <w:sz w:val="28"/>
          <w:szCs w:val="28"/>
        </w:rPr>
        <w:t>прещается:</w:t>
      </w:r>
    </w:p>
    <w:p w:rsidR="00F84788" w:rsidRDefault="00831E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проносить огнестрельное и холодное оружие, огнеопасные, взрывчатые, ядовитые, пахучие и радиоактивные вещества, колющие </w:t>
      </w:r>
      <w:r>
        <w:rPr>
          <w:sz w:val="28"/>
          <w:szCs w:val="28"/>
        </w:rPr>
        <w:br/>
        <w:t>и рубящие предметы, крупногабаритные свертки и сумки, стеклянную посуду и иные предметы;</w:t>
      </w:r>
    </w:p>
    <w:p w:rsidR="00F84788" w:rsidRDefault="00831E98">
      <w:pPr>
        <w:widowControl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2) курить и распивать на террито</w:t>
      </w:r>
      <w:r>
        <w:rPr>
          <w:sz w:val="28"/>
          <w:szCs w:val="20"/>
        </w:rPr>
        <w:t>рии учреждения спиртные напитки или появляться в состоянии опьянения, оскорбляющем человеческое достоинство и общественную нравственность;</w:t>
      </w:r>
    </w:p>
    <w:p w:rsidR="00F84788" w:rsidRDefault="00831E98">
      <w:pPr>
        <w:widowControl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3) выбрасывать предметы на спортивные объекты, а также совершать иные действия, нарушающие порядок проведения физкуль</w:t>
      </w:r>
      <w:r>
        <w:rPr>
          <w:sz w:val="28"/>
          <w:szCs w:val="20"/>
        </w:rPr>
        <w:t>турно-спортивных занятий;</w:t>
      </w:r>
    </w:p>
    <w:p w:rsidR="00831E98" w:rsidRDefault="00831E98">
      <w:pPr>
        <w:widowControl w:val="0"/>
        <w:ind w:firstLine="709"/>
        <w:jc w:val="both"/>
        <w:rPr>
          <w:sz w:val="28"/>
          <w:szCs w:val="20"/>
        </w:rPr>
      </w:pPr>
    </w:p>
    <w:p w:rsidR="00F84788" w:rsidRDefault="00831E98">
      <w:pPr>
        <w:widowControl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4) проходить на мероприятие с животными;</w:t>
      </w:r>
    </w:p>
    <w:p w:rsidR="00F84788" w:rsidRDefault="00831E98">
      <w:pPr>
        <w:widowControl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5) носить или выставлять напоказ знаки или иную символику, направленную на разжигание расовой, социальной, национальной </w:t>
      </w:r>
      <w:r>
        <w:rPr>
          <w:sz w:val="28"/>
          <w:szCs w:val="20"/>
        </w:rPr>
        <w:br/>
        <w:t>и религиозной розни.</w:t>
      </w:r>
    </w:p>
    <w:p w:rsidR="00F84788" w:rsidRDefault="00831E98">
      <w:pPr>
        <w:widowControl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15. Участники имеют право использовать спортивн</w:t>
      </w:r>
      <w:r>
        <w:rPr>
          <w:sz w:val="28"/>
          <w:szCs w:val="20"/>
        </w:rPr>
        <w:t xml:space="preserve">ые объекты </w:t>
      </w:r>
      <w:r>
        <w:rPr>
          <w:sz w:val="28"/>
          <w:szCs w:val="20"/>
        </w:rPr>
        <w:br/>
        <w:t>по их целевому назначению и в соответствии с заключенным договором.</w:t>
      </w:r>
    </w:p>
    <w:p w:rsidR="00F84788" w:rsidRDefault="00831E98">
      <w:pPr>
        <w:widowControl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16. За совершение противоправных действий на спортивных объектах виновные лица несут ответственность в соответствии с действующим законодательством.</w:t>
      </w:r>
    </w:p>
    <w:p w:rsidR="00F84788" w:rsidRDefault="00831E9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17.</w:t>
      </w:r>
      <w:r w:rsidR="00745B7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Учреждения, в оперативно</w:t>
      </w:r>
      <w:r>
        <w:rPr>
          <w:sz w:val="28"/>
          <w:szCs w:val="28"/>
        </w:rPr>
        <w:t>м управлении которых находятся спортивные объекты, обязаны обеспечить население бесплатной, доступной и достоверной информацией об условиях использования спортивных объектов, в том числе о режиме работы, правилах посещения, порядке предоставления спортивны</w:t>
      </w:r>
      <w:r>
        <w:rPr>
          <w:sz w:val="28"/>
          <w:szCs w:val="28"/>
        </w:rPr>
        <w:t>х объектов, перечне физкультурно-оздоровительных и спортивных услуг, стоимости физкультурно-оздоровительных и спортивных услуг, графике возможного предоставления спортивных объектов (дни недели, часы), контактной информации (телефон, адрес электронной почт</w:t>
      </w:r>
      <w:r>
        <w:rPr>
          <w:sz w:val="28"/>
          <w:szCs w:val="28"/>
        </w:rPr>
        <w:t>ы, официальный сайт, уполномоченное на организацию использования спортивного объекта должностное лицо), путем размещения соответствующей информации на стендах в своих помещениях и на официальном сайте учреждения в информационно-телекоммуникационной сети «И</w:t>
      </w:r>
      <w:r>
        <w:rPr>
          <w:sz w:val="28"/>
          <w:szCs w:val="28"/>
        </w:rPr>
        <w:t>нтернет».</w:t>
      </w:r>
    </w:p>
    <w:p w:rsidR="00F84788" w:rsidRDefault="00831E98">
      <w:pPr>
        <w:pStyle w:val="ab"/>
        <w:numPr>
          <w:ilvl w:val="0"/>
          <w:numId w:val="6"/>
        </w:numPr>
        <w:shd w:val="clear" w:color="auto" w:fill="FFFFFF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 предоставления организованным группам населения спортивных объектов учреждений их представители обращаются непосредственно в учреждения с заявлениями.</w:t>
      </w:r>
    </w:p>
    <w:p w:rsidR="00F84788" w:rsidRDefault="00831E98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 следующую информацию: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>юридического лица, индивидуального предпринимателя;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основной государственный регистрационный номер юридического лица, индивидуального предпринимателя;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наименование спортивного объекта, который планируется для использования;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оборудование, которое необходимо</w:t>
      </w:r>
      <w:r>
        <w:rPr>
          <w:sz w:val="28"/>
          <w:szCs w:val="28"/>
        </w:rPr>
        <w:t xml:space="preserve"> для использования на спортивном объекте, находящееся в оперативном управлении или в собственности учреждения (при необходимости);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оборудование, которое будет использоваться участниками на спортивных объектах, не находящееся в оперативном управлении или в </w:t>
      </w:r>
      <w:r>
        <w:rPr>
          <w:sz w:val="28"/>
          <w:szCs w:val="28"/>
        </w:rPr>
        <w:t>собственности учреждения (при необходимости);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график использования спортивных объектов, включая дни недели и время;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предоставления спортивных объектов;</w:t>
      </w:r>
    </w:p>
    <w:p w:rsidR="00831E9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участников, которое будет заниматься на спортивных объектах, наличие среди </w:t>
      </w:r>
      <w:r>
        <w:rPr>
          <w:sz w:val="28"/>
          <w:szCs w:val="28"/>
        </w:rPr>
        <w:t>них несовершеннолетних участников и их возраст;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фамилию, имя и отчество (при наличии), должность ответственного лица, его контактный номер телефона.</w:t>
      </w:r>
    </w:p>
    <w:p w:rsidR="00F84788" w:rsidRDefault="00831E98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Учреждение регистрирует заявление в соответствующем журнале в день его поступления.</w:t>
      </w:r>
    </w:p>
    <w:p w:rsidR="00831E98" w:rsidRDefault="00831E98" w:rsidP="00831E98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bookmarkStart w:id="1" w:name="_GoBack"/>
      <w:bookmarkEnd w:id="1"/>
    </w:p>
    <w:p w:rsidR="00F84788" w:rsidRDefault="00831E98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>предоставлении (отказе в предоставлении) спортивного объекта принимается руководителем учреждения в течение трех рабочих дней с момента регистрации заявления.</w:t>
      </w:r>
    </w:p>
    <w:p w:rsidR="00F84788" w:rsidRDefault="00831E98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предоставлении заявителю спортивного объекта учреждения в течение одн</w:t>
      </w:r>
      <w:r>
        <w:rPr>
          <w:sz w:val="28"/>
          <w:szCs w:val="28"/>
        </w:rPr>
        <w:t xml:space="preserve">ого рабочего дня определяется способ взаимодействия с заявителем из установленных в пункте 5 настоящего Порядка и оформляется договор о сетевом взаимодействии либо направляется предложение в Комиссию по оценке последствий принятия решения о реконструкции, </w:t>
      </w:r>
      <w:r>
        <w:rPr>
          <w:sz w:val="28"/>
          <w:szCs w:val="28"/>
        </w:rPr>
        <w:t>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муниципальным учреждением, образующим социальную инфраструктуру для детей, договора аренды и договора б</w:t>
      </w:r>
      <w:r>
        <w:rPr>
          <w:sz w:val="28"/>
          <w:szCs w:val="28"/>
        </w:rPr>
        <w:t>езвозмездного пользования закрепленных за ним объектов собственности, а также о реорганизации или ликвидации муниципальных учреждений, образующих социальную инфраструктуру для детей,  в отношении которых Управление образования осуществляет функции и полном</w:t>
      </w:r>
      <w:r>
        <w:rPr>
          <w:sz w:val="28"/>
          <w:szCs w:val="28"/>
        </w:rPr>
        <w:t>очия учредителя, о заключении договора безвозмездного пользования или аренды в установленном Управлением образования порядке.</w:t>
      </w:r>
    </w:p>
    <w:p w:rsidR="00F84788" w:rsidRDefault="00831E98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Учреждения принимают решение об отказе в предоставлении спортивных объектов по следующим основаниям: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заявление не содержит информа</w:t>
      </w:r>
      <w:r>
        <w:rPr>
          <w:sz w:val="28"/>
          <w:szCs w:val="28"/>
        </w:rPr>
        <w:t>цию, определенную пунктом 21 настоящего Порядка;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превышение предельной численности посетителей по отношению к пропускной способности спортивного объекта учреждения;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проведение ремонтных работ, реконструкции, переоборудования спортивного объекта;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спортивный объект не соответствует установленным требованиям безопасности (противопожарные, санитарные, антитеррористические);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спортивных объектов учреждения будет осуществляться в ущерб образовательной деятельности учреждения, </w:t>
      </w:r>
      <w:r>
        <w:rPr>
          <w:color w:val="000000"/>
          <w:sz w:val="28"/>
          <w:szCs w:val="28"/>
          <w:shd w:val="clear" w:color="auto" w:fill="FFFFFF"/>
        </w:rPr>
        <w:t>а также деятел</w:t>
      </w:r>
      <w:r>
        <w:rPr>
          <w:color w:val="000000"/>
          <w:sz w:val="28"/>
          <w:szCs w:val="28"/>
          <w:shd w:val="clear" w:color="auto" w:fill="FFFFFF"/>
        </w:rPr>
        <w:t>ьности его школьного спортивного клуба и проведению физкультурно-спортивных мероприятий во внеурочное время</w:t>
      </w:r>
      <w:r>
        <w:rPr>
          <w:sz w:val="28"/>
          <w:szCs w:val="28"/>
        </w:rPr>
        <w:t>;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несоответствие целей использования спортивных объектов учреждения пункту 3 настоящего Порядка;</w:t>
      </w:r>
    </w:p>
    <w:p w:rsidR="00F84788" w:rsidRDefault="00831E98" w:rsidP="00745B7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 вине заявителя ранее был причинен </w:t>
      </w:r>
      <w:r>
        <w:rPr>
          <w:sz w:val="28"/>
          <w:szCs w:val="28"/>
        </w:rPr>
        <w:t>ущерб спортивным объектам учреждений, который впоследствии не был возмещен.</w:t>
      </w:r>
    </w:p>
    <w:p w:rsidR="00F84788" w:rsidRDefault="00831E98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После устранения обстоятельств, указанных в подпунктах 1-4 пункта 25 настоящего Порядка, заявители вправе обратиться в учреждения повторно с соответствующим заявлением.</w:t>
      </w:r>
    </w:p>
    <w:p w:rsidR="00F84788" w:rsidRDefault="00831E98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не допускают на спортивные объекты участников, которые допустили нарушения условий их использования.</w:t>
      </w:r>
    </w:p>
    <w:p w:rsidR="00F84788" w:rsidRDefault="00831E98" w:rsidP="00831E9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26. Контроль за использованием спортивных объектов осуществляется учреждениями самостоятельно.</w:t>
      </w:r>
    </w:p>
    <w:sectPr w:rsidR="00F84788" w:rsidSect="00831E98">
      <w:pgSz w:w="11906" w:h="16838"/>
      <w:pgMar w:top="284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B0"/>
    <w:multiLevelType w:val="multilevel"/>
    <w:tmpl w:val="839A19B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8596C3B"/>
    <w:multiLevelType w:val="multilevel"/>
    <w:tmpl w:val="E71802F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BAB1D97"/>
    <w:multiLevelType w:val="multilevel"/>
    <w:tmpl w:val="CD34DDA6"/>
    <w:lvl w:ilvl="0">
      <w:start w:val="1"/>
      <w:numFmt w:val="decimal"/>
      <w:lvlText w:val="%1."/>
      <w:lvlJc w:val="left"/>
      <w:pPr>
        <w:tabs>
          <w:tab w:val="num" w:pos="0"/>
        </w:tabs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6D30E29"/>
    <w:multiLevelType w:val="multilevel"/>
    <w:tmpl w:val="D568A5F2"/>
    <w:lvl w:ilvl="0">
      <w:start w:val="4"/>
      <w:numFmt w:val="decimal"/>
      <w:lvlText w:val="%1."/>
      <w:lvlJc w:val="left"/>
      <w:pPr>
        <w:tabs>
          <w:tab w:val="num" w:pos="0"/>
        </w:tabs>
        <w:ind w:left="38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1" w:hanging="180"/>
      </w:pPr>
    </w:lvl>
  </w:abstractNum>
  <w:abstractNum w:abstractNumId="4" w15:restartNumberingAfterBreak="0">
    <w:nsid w:val="3B6A0B03"/>
    <w:multiLevelType w:val="multilevel"/>
    <w:tmpl w:val="695A2F96"/>
    <w:lvl w:ilvl="0">
      <w:start w:val="18"/>
      <w:numFmt w:val="decimal"/>
      <w:lvlText w:val="%1."/>
      <w:lvlJc w:val="left"/>
      <w:pPr>
        <w:tabs>
          <w:tab w:val="num" w:pos="0"/>
        </w:tabs>
        <w:ind w:left="1084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5D2B14CF"/>
    <w:multiLevelType w:val="multilevel"/>
    <w:tmpl w:val="0E8C5C0A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6" w15:restartNumberingAfterBreak="0">
    <w:nsid w:val="5E8D188E"/>
    <w:multiLevelType w:val="multilevel"/>
    <w:tmpl w:val="64F80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22326BF"/>
    <w:multiLevelType w:val="multilevel"/>
    <w:tmpl w:val="48D21AA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71EE10B0"/>
    <w:multiLevelType w:val="multilevel"/>
    <w:tmpl w:val="BBF09664"/>
    <w:lvl w:ilvl="0">
      <w:start w:val="1"/>
      <w:numFmt w:val="decimal"/>
      <w:lvlText w:val="%1)"/>
      <w:lvlJc w:val="left"/>
      <w:pPr>
        <w:tabs>
          <w:tab w:val="num" w:pos="0"/>
        </w:tabs>
        <w:ind w:left="38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88"/>
    <w:rsid w:val="00745B75"/>
    <w:rsid w:val="00831E98"/>
    <w:rsid w:val="00F8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79A1"/>
  <w15:docId w15:val="{ED7DE127-5D0D-4495-9E63-CA49183B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6A2F03"/>
  </w:style>
  <w:style w:type="character" w:customStyle="1" w:styleId="s1">
    <w:name w:val="s1"/>
    <w:basedOn w:val="a0"/>
    <w:qFormat/>
    <w:rsid w:val="006A2F03"/>
  </w:style>
  <w:style w:type="character" w:customStyle="1" w:styleId="s2">
    <w:name w:val="s2"/>
    <w:basedOn w:val="a0"/>
    <w:qFormat/>
    <w:rsid w:val="006A2F03"/>
  </w:style>
  <w:style w:type="character" w:customStyle="1" w:styleId="30">
    <w:name w:val="Заголовок 3 Знак"/>
    <w:basedOn w:val="a0"/>
    <w:link w:val="3"/>
    <w:qFormat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qFormat/>
    <w:rsid w:val="006A2F03"/>
    <w:rPr>
      <w:rFonts w:ascii="Times New Roman" w:hAnsi="Times New Roman" w:cs="Times New Roman"/>
      <w:sz w:val="22"/>
      <w:szCs w:val="22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A2F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qFormat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p1">
    <w:name w:val="p1"/>
    <w:basedOn w:val="a"/>
    <w:qFormat/>
    <w:rsid w:val="006A2F03"/>
    <w:pPr>
      <w:spacing w:beforeAutospacing="1" w:afterAutospacing="1"/>
    </w:pPr>
  </w:style>
  <w:style w:type="paragraph" w:customStyle="1" w:styleId="p2">
    <w:name w:val="p2"/>
    <w:basedOn w:val="a"/>
    <w:qFormat/>
    <w:rsid w:val="006A2F03"/>
    <w:pPr>
      <w:spacing w:beforeAutospacing="1" w:afterAutospacing="1"/>
    </w:pPr>
  </w:style>
  <w:style w:type="paragraph" w:customStyle="1" w:styleId="p3">
    <w:name w:val="p3"/>
    <w:basedOn w:val="a"/>
    <w:qFormat/>
    <w:rsid w:val="006A2F03"/>
    <w:pPr>
      <w:spacing w:beforeAutospacing="1" w:afterAutospacing="1"/>
    </w:pPr>
  </w:style>
  <w:style w:type="paragraph" w:customStyle="1" w:styleId="p4">
    <w:name w:val="p4"/>
    <w:basedOn w:val="a"/>
    <w:qFormat/>
    <w:rsid w:val="006A2F03"/>
    <w:pPr>
      <w:spacing w:beforeAutospacing="1" w:afterAutospacing="1"/>
    </w:pPr>
  </w:style>
  <w:style w:type="paragraph" w:styleId="aa">
    <w:name w:val="No Spacing"/>
    <w:uiPriority w:val="1"/>
    <w:qFormat/>
    <w:rsid w:val="006A2F03"/>
  </w:style>
  <w:style w:type="paragraph" w:customStyle="1" w:styleId="ConsPlusNormal">
    <w:name w:val="ConsPlusNormal"/>
    <w:qFormat/>
    <w:rsid w:val="006A2F03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6A2F03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"/>
    <w:uiPriority w:val="99"/>
    <w:unhideWhenUsed/>
    <w:qFormat/>
    <w:rsid w:val="00BA3B8F"/>
    <w:pPr>
      <w:spacing w:after="120" w:line="480" w:lineRule="auto"/>
    </w:pPr>
    <w:rPr>
      <w:sz w:val="20"/>
      <w:szCs w:val="20"/>
      <w:lang w:eastAsia="ar-SA"/>
    </w:rPr>
  </w:style>
  <w:style w:type="paragraph" w:styleId="ab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qFormat/>
    <w:rsid w:val="002F0BA1"/>
    <w:pPr>
      <w:widowControl w:val="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Текст в заданном формате"/>
    <w:basedOn w:val="a"/>
    <w:qFormat/>
    <w:rsid w:val="000962F1"/>
    <w:pPr>
      <w:widowControl w:val="0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qFormat/>
    <w:rsid w:val="000962F1"/>
    <w:pPr>
      <w:widowControl w:val="0"/>
    </w:pPr>
    <w:rPr>
      <w:rFonts w:ascii="Arial" w:eastAsia="SimSun" w:hAnsi="Arial" w:cs="Mangal"/>
      <w:sz w:val="20"/>
      <w:lang w:eastAsia="hi-IN" w:bidi="hi-IN"/>
    </w:rPr>
  </w:style>
  <w:style w:type="paragraph" w:customStyle="1" w:styleId="21">
    <w:name w:val="Абзац списка2"/>
    <w:basedOn w:val="a"/>
    <w:qFormat/>
    <w:rsid w:val="00FB2842"/>
    <w:pPr>
      <w:widowControl w:val="0"/>
    </w:pPr>
    <w:rPr>
      <w:rFonts w:ascii="Arial" w:eastAsia="SimSun" w:hAnsi="Arial" w:cs="Mangal"/>
      <w:sz w:val="20"/>
      <w:lang w:eastAsia="hi-IN" w:bidi="hi-IN"/>
    </w:rPr>
  </w:style>
  <w:style w:type="table" w:styleId="ad">
    <w:name w:val="Table Grid"/>
    <w:basedOn w:val="a1"/>
    <w:uiPriority w:val="59"/>
    <w:rsid w:val="006F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Аппарат</cp:lastModifiedBy>
  <cp:revision>40</cp:revision>
  <cp:lastPrinted>2024-04-23T15:32:00Z</cp:lastPrinted>
  <dcterms:created xsi:type="dcterms:W3CDTF">2017-01-10T14:16:00Z</dcterms:created>
  <dcterms:modified xsi:type="dcterms:W3CDTF">2025-04-02T12:24:00Z</dcterms:modified>
  <dc:language>ru-RU</dc:language>
</cp:coreProperties>
</file>