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180"/>
        <w:gridCol w:w="106"/>
      </w:tblGrid>
      <w:tr w:rsidR="00B03883" w:rsidTr="00F41C20">
        <w:tc>
          <w:tcPr>
            <w:tcW w:w="9286" w:type="dxa"/>
            <w:gridSpan w:val="2"/>
          </w:tcPr>
          <w:p w:rsidR="00B03883" w:rsidRDefault="00B03883" w:rsidP="00B7333E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883" w:rsidTr="00F41C20">
        <w:tc>
          <w:tcPr>
            <w:tcW w:w="9286" w:type="dxa"/>
            <w:gridSpan w:val="2"/>
          </w:tcPr>
          <w:p w:rsidR="00B03883" w:rsidRDefault="00B03883" w:rsidP="00B7333E">
            <w:pPr>
              <w:spacing w:after="0" w:line="240" w:lineRule="auto"/>
              <w:jc w:val="center"/>
            </w:pPr>
          </w:p>
          <w:p w:rsidR="00B03883" w:rsidRPr="00B7333E" w:rsidRDefault="00B03883" w:rsidP="00B7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B03883" w:rsidRPr="00B7333E" w:rsidRDefault="00B03883" w:rsidP="00B7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3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B03883" w:rsidRDefault="00B03883" w:rsidP="00B7333E">
            <w:pPr>
              <w:spacing w:after="0" w:line="240" w:lineRule="auto"/>
              <w:jc w:val="center"/>
            </w:pPr>
          </w:p>
        </w:tc>
      </w:tr>
      <w:tr w:rsidR="00B03883" w:rsidTr="00F41C20">
        <w:tc>
          <w:tcPr>
            <w:tcW w:w="9286" w:type="dxa"/>
            <w:gridSpan w:val="2"/>
          </w:tcPr>
          <w:p w:rsidR="00B03883" w:rsidRPr="00737730" w:rsidRDefault="00B03883" w:rsidP="00B733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B03883" w:rsidRDefault="00B03883" w:rsidP="00B7333E">
            <w:pPr>
              <w:spacing w:after="0" w:line="240" w:lineRule="auto"/>
              <w:jc w:val="center"/>
            </w:pPr>
          </w:p>
        </w:tc>
      </w:tr>
      <w:tr w:rsidR="00B03883" w:rsidRPr="00737730" w:rsidTr="00F41C20">
        <w:tc>
          <w:tcPr>
            <w:tcW w:w="9286" w:type="dxa"/>
            <w:gridSpan w:val="2"/>
          </w:tcPr>
          <w:p w:rsidR="00B03883" w:rsidRPr="00B7333E" w:rsidRDefault="00B7333E" w:rsidP="00B7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3E">
              <w:rPr>
                <w:rFonts w:ascii="Times New Roman" w:hAnsi="Times New Roman" w:cs="Times New Roman"/>
                <w:sz w:val="24"/>
                <w:szCs w:val="24"/>
              </w:rPr>
              <w:t>от 26 января 2011 года №  22</w:t>
            </w:r>
          </w:p>
          <w:p w:rsidR="00B03883" w:rsidRPr="00737730" w:rsidRDefault="00B03883" w:rsidP="00B733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883" w:rsidRPr="00671E9D" w:rsidTr="00F41C20">
        <w:tc>
          <w:tcPr>
            <w:tcW w:w="9286" w:type="dxa"/>
            <w:gridSpan w:val="2"/>
          </w:tcPr>
          <w:p w:rsidR="00B03883" w:rsidRPr="00B4072F" w:rsidRDefault="00B03883" w:rsidP="00B7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072F">
              <w:rPr>
                <w:sz w:val="20"/>
                <w:szCs w:val="20"/>
              </w:rPr>
              <w:t>р.п</w:t>
            </w:r>
            <w:proofErr w:type="gramStart"/>
            <w:r w:rsidRPr="00B4072F">
              <w:rPr>
                <w:sz w:val="20"/>
                <w:szCs w:val="20"/>
              </w:rPr>
              <w:t>.Л</w:t>
            </w:r>
            <w:proofErr w:type="gramEnd"/>
            <w:r w:rsidRPr="00B4072F">
              <w:rPr>
                <w:sz w:val="20"/>
                <w:szCs w:val="20"/>
              </w:rPr>
              <w:t>ысые Горы</w:t>
            </w:r>
          </w:p>
          <w:p w:rsidR="00B03883" w:rsidRPr="00671E9D" w:rsidRDefault="00B03883" w:rsidP="00B7333E">
            <w:pPr>
              <w:spacing w:after="0" w:line="240" w:lineRule="auto"/>
              <w:jc w:val="center"/>
            </w:pPr>
          </w:p>
        </w:tc>
      </w:tr>
      <w:tr w:rsidR="00B03883" w:rsidTr="00F41C20">
        <w:trPr>
          <w:gridAfter w:val="1"/>
          <w:wAfter w:w="106" w:type="dxa"/>
        </w:trPr>
        <w:tc>
          <w:tcPr>
            <w:tcW w:w="9180" w:type="dxa"/>
          </w:tcPr>
          <w:p w:rsidR="00B03883" w:rsidRPr="000D2919" w:rsidRDefault="00B03883" w:rsidP="00F41C2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2919">
              <w:rPr>
                <w:rStyle w:val="a5"/>
                <w:sz w:val="28"/>
                <w:szCs w:val="28"/>
              </w:rPr>
              <w:t>Об утверждении долгосрочной муниципальной целевой программы</w:t>
            </w:r>
            <w:r w:rsidRPr="000D2919">
              <w:rPr>
                <w:b/>
                <w:bCs/>
                <w:sz w:val="28"/>
                <w:szCs w:val="28"/>
              </w:rPr>
              <w:br/>
            </w:r>
            <w:r w:rsidRPr="000D2919">
              <w:rPr>
                <w:rStyle w:val="a5"/>
                <w:sz w:val="28"/>
                <w:szCs w:val="28"/>
              </w:rPr>
              <w:t>«Обеспечение жильем молодых семей Лысогорского</w:t>
            </w:r>
            <w:r w:rsidRPr="000D2919">
              <w:rPr>
                <w:b/>
                <w:bCs/>
                <w:sz w:val="28"/>
                <w:szCs w:val="28"/>
              </w:rPr>
              <w:br/>
            </w:r>
            <w:r w:rsidRPr="000D2919">
              <w:rPr>
                <w:rStyle w:val="a5"/>
                <w:sz w:val="28"/>
                <w:szCs w:val="28"/>
              </w:rPr>
              <w:t>муниципального района» на 2011-2015 годы</w:t>
            </w:r>
          </w:p>
        </w:tc>
      </w:tr>
    </w:tbl>
    <w:p w:rsidR="00B03883" w:rsidRDefault="00B03883" w:rsidP="00B03883">
      <w:pPr>
        <w:spacing w:line="240" w:lineRule="auto"/>
        <w:rPr>
          <w:b/>
          <w:bCs/>
          <w:noProof/>
          <w:sz w:val="28"/>
          <w:szCs w:val="28"/>
        </w:rPr>
      </w:pPr>
    </w:p>
    <w:p w:rsidR="00B03883" w:rsidRPr="00B03883" w:rsidRDefault="00B03883" w:rsidP="00B03883">
      <w:pPr>
        <w:spacing w:line="240" w:lineRule="auto"/>
        <w:rPr>
          <w:rFonts w:ascii="Times New Roman" w:hAnsi="Times New Roman" w:cs="Times New Roman"/>
          <w:bCs/>
          <w:color w:val="000080"/>
          <w:sz w:val="28"/>
          <w:szCs w:val="28"/>
        </w:rPr>
      </w:pPr>
      <w:r w:rsidRPr="000D291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B03883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Лысогорского муниципального района программы </w:t>
      </w:r>
      <w:r w:rsidRPr="00B03883">
        <w:rPr>
          <w:rFonts w:ascii="Times New Roman" w:hAnsi="Times New Roman" w:cs="Times New Roman"/>
          <w:bCs/>
          <w:color w:val="000000"/>
          <w:sz w:val="28"/>
          <w:szCs w:val="28"/>
        </w:rPr>
        <w:t>"Обеспечение жилыми помещениями молодых семей" долгосрочной областной целевой программы "Развитие жилищного строительства в Саратовской области" на 2011-2015 годы,</w:t>
      </w:r>
      <w:r w:rsidRPr="00B03883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B0388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</w:t>
      </w:r>
      <w:r w:rsidRPr="00B03883">
        <w:rPr>
          <w:rFonts w:ascii="Times New Roman" w:hAnsi="Times New Roman" w:cs="Times New Roman"/>
          <w:bCs/>
          <w:color w:val="000000"/>
          <w:sz w:val="28"/>
          <w:szCs w:val="28"/>
        </w:rPr>
        <w:t>Правительства Саратовской области от 1 декабря 2010 г. N 600-П,</w:t>
      </w:r>
      <w:r w:rsidRPr="00B03883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ПОСТАНОВЛЯЮ:</w:t>
      </w:r>
    </w:p>
    <w:p w:rsidR="00B03883" w:rsidRPr="000D2919" w:rsidRDefault="00B03883" w:rsidP="00B038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D29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0D2919">
        <w:rPr>
          <w:sz w:val="28"/>
          <w:szCs w:val="28"/>
        </w:rPr>
        <w:t xml:space="preserve"> долгосрочную муниципальную целевую программу «Обеспечение жильем молодых семей Лысогорского муниципального района» на 2011-2015 годы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0D2919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прилагается).</w:t>
      </w:r>
    </w:p>
    <w:p w:rsidR="00B03883" w:rsidRPr="000D2919" w:rsidRDefault="00B03883" w:rsidP="00B038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2919">
        <w:rPr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Лысогорского муниципального района Феоктистова В.Н.</w:t>
      </w:r>
    </w:p>
    <w:p w:rsidR="00B03883" w:rsidRDefault="00B03883" w:rsidP="00B03883">
      <w:pPr>
        <w:pStyle w:val="a4"/>
        <w:spacing w:before="0" w:beforeAutospacing="0" w:after="0" w:afterAutospacing="0"/>
        <w:rPr>
          <w:rStyle w:val="a5"/>
        </w:rPr>
      </w:pPr>
    </w:p>
    <w:p w:rsidR="00B03883" w:rsidRDefault="00B03883" w:rsidP="00B03883">
      <w:pPr>
        <w:pStyle w:val="a4"/>
        <w:spacing w:before="0" w:beforeAutospacing="0" w:after="0" w:afterAutospacing="0"/>
        <w:rPr>
          <w:rStyle w:val="a5"/>
        </w:rPr>
      </w:pPr>
    </w:p>
    <w:p w:rsidR="00B03883" w:rsidRPr="000D2919" w:rsidRDefault="00B03883" w:rsidP="00B03883">
      <w:pPr>
        <w:pStyle w:val="a4"/>
        <w:spacing w:before="0" w:beforeAutospacing="0" w:after="0" w:afterAutospacing="0"/>
        <w:rPr>
          <w:sz w:val="28"/>
          <w:szCs w:val="28"/>
        </w:rPr>
      </w:pPr>
      <w:r w:rsidRPr="000D2919">
        <w:rPr>
          <w:rStyle w:val="a5"/>
          <w:sz w:val="28"/>
          <w:szCs w:val="28"/>
        </w:rPr>
        <w:t>Глава администрации</w:t>
      </w:r>
      <w:r w:rsidRPr="000D2919">
        <w:rPr>
          <w:b/>
          <w:bCs/>
          <w:sz w:val="28"/>
          <w:szCs w:val="28"/>
        </w:rPr>
        <w:br/>
      </w:r>
      <w:r w:rsidRPr="000D2919">
        <w:rPr>
          <w:rStyle w:val="a5"/>
          <w:sz w:val="28"/>
          <w:szCs w:val="28"/>
        </w:rPr>
        <w:t xml:space="preserve">муниципального района                                                С.А. </w:t>
      </w:r>
      <w:proofErr w:type="spellStart"/>
      <w:r w:rsidRPr="000D2919">
        <w:rPr>
          <w:rStyle w:val="a5"/>
          <w:sz w:val="28"/>
          <w:szCs w:val="28"/>
        </w:rPr>
        <w:t>Девличаров</w:t>
      </w:r>
      <w:proofErr w:type="spellEnd"/>
      <w:r w:rsidRPr="000D2919">
        <w:rPr>
          <w:rStyle w:val="a5"/>
          <w:sz w:val="28"/>
          <w:szCs w:val="28"/>
        </w:rPr>
        <w:t>          </w:t>
      </w:r>
      <w:r w:rsidRPr="000D2919">
        <w:rPr>
          <w:sz w:val="28"/>
          <w:szCs w:val="28"/>
        </w:rPr>
        <w:t xml:space="preserve">                                                        </w:t>
      </w:r>
    </w:p>
    <w:p w:rsidR="00B03883" w:rsidRPr="000D2919" w:rsidRDefault="00B03883" w:rsidP="00B03883">
      <w:pPr>
        <w:spacing w:line="240" w:lineRule="auto"/>
        <w:rPr>
          <w:color w:val="000000"/>
          <w:sz w:val="28"/>
          <w:szCs w:val="28"/>
        </w:rPr>
      </w:pPr>
    </w:p>
    <w:p w:rsidR="00B03883" w:rsidRPr="000D2919" w:rsidRDefault="00B03883" w:rsidP="00B03883">
      <w:pPr>
        <w:spacing w:line="240" w:lineRule="auto"/>
        <w:rPr>
          <w:color w:val="000000"/>
          <w:sz w:val="28"/>
          <w:szCs w:val="28"/>
        </w:rPr>
      </w:pPr>
    </w:p>
    <w:p w:rsidR="00B03883" w:rsidRDefault="00B03883" w:rsidP="00B03883">
      <w:pPr>
        <w:spacing w:line="240" w:lineRule="auto"/>
        <w:rPr>
          <w:color w:val="000000"/>
          <w:sz w:val="28"/>
          <w:szCs w:val="28"/>
        </w:rPr>
      </w:pPr>
    </w:p>
    <w:p w:rsidR="00B03883" w:rsidRDefault="00B03883" w:rsidP="00B03883">
      <w:pPr>
        <w:spacing w:line="240" w:lineRule="auto"/>
        <w:rPr>
          <w:color w:val="000000"/>
          <w:sz w:val="28"/>
          <w:szCs w:val="28"/>
        </w:rPr>
      </w:pPr>
    </w:p>
    <w:p w:rsidR="00B7333E" w:rsidRDefault="00B7333E" w:rsidP="00B03883">
      <w:pPr>
        <w:spacing w:line="240" w:lineRule="auto"/>
        <w:rPr>
          <w:color w:val="000000"/>
          <w:sz w:val="28"/>
          <w:szCs w:val="28"/>
        </w:rPr>
      </w:pPr>
    </w:p>
    <w:p w:rsidR="00B7333E" w:rsidRDefault="00B7333E" w:rsidP="00B03883">
      <w:pPr>
        <w:spacing w:line="240" w:lineRule="auto"/>
        <w:rPr>
          <w:color w:val="000000"/>
          <w:sz w:val="28"/>
          <w:szCs w:val="28"/>
        </w:rPr>
      </w:pPr>
    </w:p>
    <w:p w:rsidR="00B7333E" w:rsidRDefault="00B7333E" w:rsidP="00B03883">
      <w:pPr>
        <w:spacing w:line="240" w:lineRule="auto"/>
        <w:rPr>
          <w:color w:val="000000"/>
          <w:sz w:val="28"/>
          <w:szCs w:val="28"/>
        </w:rPr>
      </w:pPr>
    </w:p>
    <w:p w:rsidR="00B03883" w:rsidRPr="00CE2F61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  <w:rPr>
          <w:color w:val="000000"/>
        </w:rPr>
      </w:pPr>
      <w:r w:rsidRPr="00CE2F61">
        <w:rPr>
          <w:rStyle w:val="a5"/>
          <w:color w:val="000000"/>
        </w:rPr>
        <w:lastRenderedPageBreak/>
        <w:t>ДОЛГОСРОЧНАЯ МУНИЦИПАЛЬНАЯ ЦЕЛЕВАЯ ПРОГРАММА</w:t>
      </w:r>
    </w:p>
    <w:p w:rsidR="00B03883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  <w:rPr>
          <w:rStyle w:val="a5"/>
          <w:color w:val="000000"/>
        </w:rPr>
      </w:pPr>
      <w:r w:rsidRPr="00CE2F61">
        <w:rPr>
          <w:rStyle w:val="a5"/>
          <w:color w:val="000000"/>
        </w:rPr>
        <w:t>«ОБЕСПЕЧЕНИЕ ЖИЛЬЕМ  МОЛОДЫХ СЕМЕЙ</w:t>
      </w:r>
      <w:r w:rsidRPr="00CE2F61">
        <w:rPr>
          <w:b/>
          <w:bCs/>
          <w:color w:val="000000"/>
        </w:rPr>
        <w:br/>
      </w:r>
      <w:r w:rsidRPr="00CE2F61">
        <w:rPr>
          <w:rStyle w:val="a5"/>
          <w:color w:val="000000"/>
        </w:rPr>
        <w:t>ЛЫСОГОРСКОГО МУНИЦИПАЛЬНОГО РАЙОНА»</w:t>
      </w:r>
      <w:r w:rsidRPr="00CE2F61">
        <w:rPr>
          <w:b/>
          <w:bCs/>
          <w:color w:val="000000"/>
        </w:rPr>
        <w:br/>
      </w:r>
      <w:r w:rsidRPr="00CE2F61">
        <w:rPr>
          <w:rStyle w:val="a5"/>
          <w:color w:val="000000"/>
        </w:rPr>
        <w:t>в 20</w:t>
      </w:r>
      <w:r>
        <w:rPr>
          <w:rStyle w:val="a5"/>
          <w:color w:val="000000"/>
        </w:rPr>
        <w:t>1</w:t>
      </w:r>
      <w:r w:rsidRPr="00CE2F61">
        <w:rPr>
          <w:rStyle w:val="a5"/>
          <w:color w:val="000000"/>
        </w:rPr>
        <w:t>1-2015 г.г.</w:t>
      </w:r>
    </w:p>
    <w:p w:rsidR="00B03883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  <w:rPr>
          <w:rStyle w:val="a5"/>
          <w:color w:val="000000"/>
        </w:rPr>
      </w:pPr>
    </w:p>
    <w:p w:rsidR="00B03883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  <w:rPr>
          <w:rStyle w:val="a5"/>
        </w:rPr>
      </w:pPr>
      <w:r w:rsidRPr="00DA42A1">
        <w:rPr>
          <w:rStyle w:val="a5"/>
        </w:rPr>
        <w:t>Паспорт программы</w:t>
      </w:r>
    </w:p>
    <w:p w:rsidR="00B03883" w:rsidRPr="00FA468C" w:rsidRDefault="00B03883" w:rsidP="00B03883">
      <w:pPr>
        <w:pStyle w:val="a4"/>
        <w:spacing w:before="0" w:beforeAutospacing="0" w:after="0" w:afterAutospacing="0"/>
        <w:contextualSpacing/>
        <w:mirrorIndents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shd w:val="clear" w:color="auto" w:fill="E7F0F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83"/>
        <w:gridCol w:w="6910"/>
      </w:tblGrid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rPr>
                <w:rStyle w:val="a5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 w:rsidRPr="00106B55">
              <w:rPr>
                <w:rStyle w:val="a5"/>
              </w:rPr>
              <w:t>Долгосрочная муниципальная целевая программа «Обеспечение жильем молодых семей Лысогорского муниципального района» на 2011 – 2015 годы (далее – программа)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color w:val="000000"/>
              </w:rPr>
            </w:pPr>
            <w:r>
              <w:rPr>
                <w:color w:val="000000"/>
              </w:rPr>
              <w:t>Устав Лысогорского муниципального района</w:t>
            </w:r>
          </w:p>
          <w:p w:rsidR="00B03883" w:rsidRPr="002559FE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color w:val="000000"/>
              </w:rPr>
            </w:pPr>
            <w:r>
              <w:t>Ф</w:t>
            </w:r>
            <w:r w:rsidRPr="00261C3C">
              <w:t>едеральны</w:t>
            </w:r>
            <w:r>
              <w:t>й закон</w:t>
            </w:r>
            <w:r w:rsidRPr="00261C3C">
              <w:t xml:space="preserve"> от 06.10.2003 № 131-ФЗ "Об общих принципах организации местного самоуправления в Российской Федерации"</w:t>
            </w:r>
            <w:r>
              <w:t>.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t>Муниципальный заказчик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106B55">
              <w:rPr>
                <w:color w:val="000000"/>
              </w:rPr>
              <w:t>дминистрация Лысогорского муниципального района</w:t>
            </w:r>
            <w:r>
              <w:rPr>
                <w:color w:val="000000"/>
              </w:rPr>
              <w:t>;</w:t>
            </w:r>
          </w:p>
          <w:p w:rsidR="00B03883" w:rsidRPr="00261C3C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t>Разработчик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>
              <w:rPr>
                <w:color w:val="000000"/>
              </w:rPr>
              <w:t>о</w:t>
            </w:r>
            <w:r w:rsidRPr="00106B55">
              <w:rPr>
                <w:color w:val="000000"/>
              </w:rPr>
              <w:t>тдел по развитию инфраструктуры администрации Лысогорского муниципального района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t xml:space="preserve">Цель </w:t>
            </w:r>
            <w:r>
              <w:t xml:space="preserve"> и задачи </w:t>
            </w:r>
            <w:r w:rsidRPr="00106B55">
              <w:t>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color w:val="000000"/>
              </w:rPr>
            </w:pPr>
            <w:r w:rsidRPr="00106B55">
              <w:t xml:space="preserve">целью программы является </w:t>
            </w:r>
            <w:r w:rsidRPr="00106B55">
              <w:rPr>
                <w:color w:val="000000"/>
              </w:rPr>
              <w:t xml:space="preserve">муниципальная поддержка решения жилищной проблемы молодых семей, признанных в установленном </w:t>
            </w:r>
            <w:proofErr w:type="gramStart"/>
            <w:r w:rsidRPr="00106B55">
              <w:rPr>
                <w:color w:val="000000"/>
              </w:rPr>
              <w:t>порядке</w:t>
            </w:r>
            <w:proofErr w:type="gramEnd"/>
            <w:r w:rsidRPr="00106B55">
              <w:rPr>
                <w:color w:val="000000"/>
              </w:rPr>
              <w:t xml:space="preserve"> нуждающимися в улучшении жилищных условий, через обеспечение их жилыми помещениями</w:t>
            </w:r>
            <w:r>
              <w:rPr>
                <w:color w:val="000000"/>
              </w:rPr>
              <w:t>.</w:t>
            </w: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 w:rsidRPr="00106B55">
              <w:t>задачами программы являются:</w:t>
            </w:r>
          </w:p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 w:rsidRPr="00106B55">
              <w:rPr>
                <w:color w:val="000000"/>
              </w:rPr>
              <w:t>- предоставление молодым семьям социальных выплат на приобретение жилья или строительство индивидуального жилого дома (далее – социальная выплата);</w:t>
            </w:r>
            <w:r w:rsidRPr="00106B55">
              <w:rPr>
                <w:color w:val="000000"/>
              </w:rPr>
              <w:br/>
              <w:t>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106B55">
              <w:rPr>
                <w:color w:val="000000"/>
              </w:rPr>
              <w:t>дств кр</w:t>
            </w:r>
            <w:proofErr w:type="gramEnd"/>
            <w:r w:rsidRPr="00106B55">
              <w:rPr>
                <w:color w:val="000000"/>
              </w:rPr>
              <w:t>едитных и других организаций, предоставляющих кредиты и займы для приобретения жилья или строительства индивидуального жилья, в том числе ипотечные жилищные кредиты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t>Сроки реализации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 w:rsidRPr="00106B55">
              <w:rPr>
                <w:color w:val="000000"/>
              </w:rPr>
              <w:t xml:space="preserve">2011-2015 </w:t>
            </w:r>
            <w:r w:rsidRPr="00106B55">
              <w:t xml:space="preserve">годы 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>
              <w:t>И</w:t>
            </w:r>
            <w:r w:rsidRPr="00106B55">
              <w:t xml:space="preserve">сполнители </w:t>
            </w:r>
            <w:r>
              <w:t xml:space="preserve">основных мероприятий </w:t>
            </w:r>
            <w:r w:rsidRPr="00106B55">
              <w:t>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  <w:rPr>
                <w:color w:val="000000"/>
              </w:rPr>
            </w:pPr>
            <w:r w:rsidRPr="00106B55">
              <w:t xml:space="preserve">1. </w:t>
            </w:r>
            <w:r w:rsidRPr="00106B55">
              <w:rPr>
                <w:color w:val="000000"/>
              </w:rPr>
              <w:t>Администрация Лысогорского муниципального района;</w:t>
            </w:r>
          </w:p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 w:rsidRPr="00106B55">
              <w:t>2. Финансовое управление Лысогорского муниципального района;</w:t>
            </w:r>
            <w:r w:rsidRPr="00106B55">
              <w:br/>
              <w:t>3. Отдел по развитию инфраструктуры администрации Лысогорского муниципального района</w:t>
            </w:r>
            <w:r>
              <w:t>.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 w:rsidRPr="00106B55">
              <w:t>Источники финансирования программы</w:t>
            </w: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</w:tc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>
              <w:lastRenderedPageBreak/>
              <w:t xml:space="preserve">1. </w:t>
            </w:r>
            <w:r w:rsidRPr="00106B55">
              <w:t>Средства федерального бюджета.</w:t>
            </w:r>
            <w:r w:rsidRPr="00106B55">
              <w:br/>
              <w:t>2. Средства областного бюджета.</w:t>
            </w:r>
            <w:r w:rsidRPr="00106B55">
              <w:br/>
              <w:t>3. Средства бюджета Лысогорского муниципального района.</w:t>
            </w:r>
            <w:r w:rsidRPr="00106B55">
              <w:br/>
              <w:t>4. Собственные и заемные средства молодых семей.</w:t>
            </w:r>
            <w:r w:rsidRPr="00106B55">
              <w:br/>
            </w:r>
            <w:r>
              <w:t>5</w:t>
            </w:r>
            <w:r w:rsidRPr="00106B55">
              <w:t xml:space="preserve">. Средства банков и других организаций, предоставляющих ипотечные жилищные кредиты и займы для приобретения жилья </w:t>
            </w:r>
            <w:r w:rsidRPr="00106B55">
              <w:lastRenderedPageBreak/>
              <w:t>или строительства индивидуального жилья.</w:t>
            </w:r>
          </w:p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</w:p>
        </w:tc>
      </w:tr>
      <w:tr w:rsidR="00B03883" w:rsidRPr="00E06A59" w:rsidTr="00F41C20">
        <w:trPr>
          <w:trHeight w:val="2323"/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</w:p>
        </w:tc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spacing w:line="240" w:lineRule="auto"/>
              <w:contextualSpacing/>
              <w:mirrorIndents/>
            </w:pPr>
            <w:proofErr w:type="gramStart"/>
            <w:r w:rsidRPr="00DA42A1">
              <w:t>Общий объем финансового обеспечения программы составляет (</w:t>
            </w:r>
            <w:proofErr w:type="spellStart"/>
            <w:r w:rsidRPr="00DA42A1">
              <w:t>прогнозно</w:t>
            </w:r>
            <w:proofErr w:type="spellEnd"/>
            <w:r w:rsidRPr="00DA42A1">
              <w:t xml:space="preserve">) </w:t>
            </w:r>
            <w:r>
              <w:t>24000</w:t>
            </w:r>
            <w:r w:rsidRPr="00DA42A1">
              <w:t>,0 тыс. рублей, в том числе из федерального бюджета (</w:t>
            </w:r>
            <w:proofErr w:type="spellStart"/>
            <w:r w:rsidRPr="00DA42A1">
              <w:t>прогнозно</w:t>
            </w:r>
            <w:proofErr w:type="spellEnd"/>
            <w:r w:rsidRPr="00DA42A1">
              <w:t xml:space="preserve">) – </w:t>
            </w:r>
            <w:r>
              <w:t>5718,24</w:t>
            </w:r>
            <w:r w:rsidRPr="00DA42A1">
              <w:t xml:space="preserve"> тыс. рублей, областного бюджета – </w:t>
            </w:r>
            <w:r>
              <w:t>3881,28</w:t>
            </w:r>
            <w:r w:rsidRPr="00DA42A1">
              <w:t xml:space="preserve"> тыс. рублей, собственных средств молодых семей (</w:t>
            </w:r>
            <w:proofErr w:type="spellStart"/>
            <w:r w:rsidRPr="00DA42A1">
              <w:t>прогнозно</w:t>
            </w:r>
            <w:proofErr w:type="spellEnd"/>
            <w:r w:rsidRPr="00DA42A1">
              <w:t xml:space="preserve">) </w:t>
            </w:r>
            <w:r>
              <w:t>–</w:t>
            </w:r>
            <w:r w:rsidRPr="00DA42A1">
              <w:t xml:space="preserve"> </w:t>
            </w:r>
            <w:r>
              <w:t>14400,0</w:t>
            </w:r>
            <w:r w:rsidRPr="00DA42A1">
              <w:t xml:space="preserve"> тыс. рублей, в том числе за счет ипотечных кредитов (займов) (</w:t>
            </w:r>
            <w:proofErr w:type="spellStart"/>
            <w:r w:rsidRPr="00DA42A1">
              <w:t>прогнозно</w:t>
            </w:r>
            <w:proofErr w:type="spellEnd"/>
            <w:r w:rsidRPr="00DA42A1">
              <w:t xml:space="preserve">) </w:t>
            </w:r>
            <w:r>
              <w:t>–</w:t>
            </w:r>
            <w:r w:rsidRPr="00DA42A1">
              <w:t xml:space="preserve"> </w:t>
            </w:r>
            <w:r>
              <w:t>4320,0</w:t>
            </w:r>
            <w:r w:rsidRPr="00DA42A1">
              <w:t xml:space="preserve"> тыс. рублей</w:t>
            </w:r>
            <w:r>
              <w:t xml:space="preserve">, средства бюджета Лысогорского муниципального района - </w:t>
            </w:r>
            <w:r w:rsidRPr="00DA42A1">
              <w:t>(</w:t>
            </w:r>
            <w:proofErr w:type="spellStart"/>
            <w:r w:rsidRPr="00DA42A1">
              <w:t>прогнозно</w:t>
            </w:r>
            <w:proofErr w:type="spellEnd"/>
            <w:r w:rsidRPr="00DA42A1">
              <w:t xml:space="preserve">) </w:t>
            </w:r>
            <w:r>
              <w:t>–</w:t>
            </w:r>
            <w:r w:rsidRPr="00DA42A1">
              <w:t xml:space="preserve"> </w:t>
            </w:r>
            <w:r>
              <w:t>1200,0</w:t>
            </w:r>
            <w:r w:rsidRPr="00DA42A1">
              <w:t xml:space="preserve"> тыс. рублей</w:t>
            </w:r>
            <w:proofErr w:type="gramEnd"/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Pr="00106B55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>
              <w:t>за период реализации программы планируется обеспечить жильем (</w:t>
            </w:r>
            <w:proofErr w:type="spellStart"/>
            <w:r>
              <w:t>прогнозно</w:t>
            </w:r>
            <w:proofErr w:type="spellEnd"/>
            <w:r>
              <w:t>) 30 молодых семей.</w:t>
            </w:r>
          </w:p>
        </w:tc>
      </w:tr>
      <w:tr w:rsidR="00B03883" w:rsidRPr="00E06A59" w:rsidTr="00F41C20">
        <w:trPr>
          <w:tblCellSpacing w:w="22" w:type="dxa"/>
          <w:jc w:val="center"/>
        </w:trPr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</w:pPr>
            <w:r>
              <w:t>Система организации контроля над исполнением программы</w:t>
            </w:r>
          </w:p>
        </w:tc>
        <w:tc>
          <w:tcPr>
            <w:tcW w:w="0" w:type="auto"/>
            <w:shd w:val="clear" w:color="auto" w:fill="FFFFFF"/>
          </w:tcPr>
          <w:p w:rsidR="00B03883" w:rsidRDefault="00B03883" w:rsidP="00F41C20">
            <w:pPr>
              <w:pStyle w:val="a4"/>
              <w:spacing w:before="0" w:beforeAutospacing="0" w:after="0" w:afterAutospacing="0"/>
              <w:contextualSpacing/>
              <w:mirrorIndents/>
              <w:jc w:val="both"/>
            </w:pPr>
            <w:r w:rsidRPr="002559FE">
              <w:t xml:space="preserve">контроль </w:t>
            </w:r>
            <w:r>
              <w:t>над</w:t>
            </w:r>
            <w:r w:rsidRPr="002559FE">
              <w:t xml:space="preserve"> исполнением программы осуществляется  </w:t>
            </w:r>
            <w:r>
              <w:t>комиссией по жилищным вопросам при администрации муниципального района, отделом по развитию инфраструктуры администрации муниципального района</w:t>
            </w:r>
            <w:r w:rsidRPr="002559FE">
              <w:t xml:space="preserve"> </w:t>
            </w:r>
          </w:p>
        </w:tc>
      </w:tr>
    </w:tbl>
    <w:p w:rsidR="00B03883" w:rsidRDefault="00B03883" w:rsidP="00B03883">
      <w:pPr>
        <w:pStyle w:val="a4"/>
        <w:spacing w:before="0" w:beforeAutospacing="0" w:after="0" w:afterAutospacing="0"/>
        <w:contextualSpacing/>
        <w:mirrorIndents/>
        <w:rPr>
          <w:rStyle w:val="a5"/>
          <w:color w:val="000000"/>
        </w:rPr>
      </w:pPr>
    </w:p>
    <w:p w:rsidR="00B03883" w:rsidRDefault="00B03883" w:rsidP="00B038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contextualSpacing/>
        <w:mirrorIndents/>
        <w:jc w:val="center"/>
        <w:rPr>
          <w:rStyle w:val="a5"/>
          <w:color w:val="000000"/>
        </w:rPr>
      </w:pPr>
      <w:r w:rsidRPr="00CE2F61">
        <w:rPr>
          <w:rStyle w:val="a5"/>
          <w:color w:val="000000"/>
        </w:rPr>
        <w:t>СОДЕРЖАНИЕ ПРОБЛЕМЫ И НЕОБХОДИМОСТЬ ЕЕ РЕШЕНИЯ ПРОГРАММНЫМИ МЕТОДАМИ</w:t>
      </w:r>
    </w:p>
    <w:p w:rsidR="00B03883" w:rsidRPr="00CE2F61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  <w:rPr>
          <w:color w:val="000000"/>
        </w:rPr>
      </w:pPr>
    </w:p>
    <w:p w:rsidR="00B03883" w:rsidRDefault="00B03883" w:rsidP="00B03883">
      <w:pPr>
        <w:pStyle w:val="zag"/>
        <w:spacing w:before="0" w:beforeAutospacing="0" w:after="0" w:afterAutospacing="0"/>
        <w:contextualSpacing/>
        <w:mirrorIndents/>
        <w:jc w:val="both"/>
        <w:rPr>
          <w:rStyle w:val="a5"/>
          <w:b w:val="0"/>
          <w:sz w:val="24"/>
          <w:szCs w:val="24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 w:rsidRPr="00095F0E">
        <w:rPr>
          <w:color w:val="000000"/>
          <w:sz w:val="24"/>
          <w:szCs w:val="24"/>
        </w:rPr>
        <w:t xml:space="preserve">Жилищная проблема  - одна из наиболее сложных и острых для населения, проживающего на территории Лысогорского муниципального района, особенно актуальной она является для молодых семей. </w:t>
      </w:r>
      <w:r w:rsidRPr="00095F0E">
        <w:rPr>
          <w:sz w:val="24"/>
          <w:szCs w:val="24"/>
        </w:rPr>
        <w:t>По состоянию на 01 января 2011 года в администрации Лысогорского  муниципального района признаны нуждающимися в  улучшении жилищных условий</w:t>
      </w:r>
      <w:r w:rsidRPr="00095F0E">
        <w:rPr>
          <w:color w:val="000000"/>
          <w:sz w:val="24"/>
          <w:szCs w:val="24"/>
        </w:rPr>
        <w:t xml:space="preserve"> более 40 молодых семей. Кроме того, из общего количества браков, заключаемых на территории муниципального образования, большая часть приходится на молодые семьи в возрасте до 35 лет. При этом основной причиной бракоразводных процессов молодых семей является отсутствие отдельного жилья.</w:t>
      </w:r>
      <w:r w:rsidRPr="00095F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95F0E">
        <w:rPr>
          <w:sz w:val="24"/>
          <w:szCs w:val="24"/>
        </w:rPr>
        <w:t>Высокая стоимость жилья сдерживает решение жилищной проблемы молодых семей и негативно влияет на демографические процессы.</w:t>
      </w:r>
      <w:r w:rsidRPr="00095F0E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095F0E">
        <w:rPr>
          <w:sz w:val="24"/>
          <w:szCs w:val="24"/>
        </w:rPr>
        <w:t xml:space="preserve">  В 2011 году получить социальные выплаты на приобретение жилья изъявили желание 9 </w:t>
      </w:r>
      <w:r>
        <w:rPr>
          <w:sz w:val="24"/>
          <w:szCs w:val="24"/>
        </w:rPr>
        <w:t xml:space="preserve"> молодых </w:t>
      </w:r>
      <w:r w:rsidRPr="00095F0E">
        <w:rPr>
          <w:sz w:val="24"/>
          <w:szCs w:val="24"/>
        </w:rPr>
        <w:t>семей</w:t>
      </w:r>
      <w:r>
        <w:rPr>
          <w:sz w:val="24"/>
          <w:szCs w:val="24"/>
        </w:rPr>
        <w:t>.</w:t>
      </w:r>
      <w:r>
        <w:t xml:space="preserve"> </w:t>
      </w:r>
      <w:r w:rsidRPr="0015284B">
        <w:rPr>
          <w:sz w:val="24"/>
          <w:szCs w:val="24"/>
        </w:rPr>
        <w:t>В качестве ожидаемых</w:t>
      </w:r>
      <w:r>
        <w:rPr>
          <w:rStyle w:val="a5"/>
          <w:sz w:val="24"/>
          <w:szCs w:val="24"/>
        </w:rPr>
        <w:t xml:space="preserve"> результатов реализации программы</w:t>
      </w:r>
      <w:proofErr w:type="gramStart"/>
      <w:r w:rsidRPr="0015284B"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:</w:t>
      </w:r>
      <w:proofErr w:type="gramEnd"/>
      <w:r>
        <w:rPr>
          <w:rStyle w:val="a5"/>
          <w:sz w:val="24"/>
          <w:szCs w:val="24"/>
        </w:rPr>
        <w:t xml:space="preserve"> </w:t>
      </w:r>
      <w:r w:rsidRPr="004471B5">
        <w:rPr>
          <w:rStyle w:val="a5"/>
          <w:sz w:val="24"/>
          <w:szCs w:val="24"/>
        </w:rPr>
        <w:t>обеспеч</w:t>
      </w:r>
      <w:r>
        <w:rPr>
          <w:rStyle w:val="a5"/>
          <w:sz w:val="24"/>
          <w:szCs w:val="24"/>
        </w:rPr>
        <w:t>ение</w:t>
      </w:r>
      <w:r w:rsidRPr="004471B5">
        <w:rPr>
          <w:rStyle w:val="a5"/>
          <w:sz w:val="24"/>
          <w:szCs w:val="24"/>
        </w:rPr>
        <w:t xml:space="preserve"> жильем </w:t>
      </w:r>
      <w:r>
        <w:rPr>
          <w:rStyle w:val="a5"/>
          <w:sz w:val="24"/>
          <w:szCs w:val="24"/>
        </w:rPr>
        <w:t>около 50 семей.</w:t>
      </w:r>
    </w:p>
    <w:p w:rsidR="00B03883" w:rsidRDefault="00B03883" w:rsidP="00B03883">
      <w:pPr>
        <w:pStyle w:val="a4"/>
        <w:spacing w:before="0" w:beforeAutospacing="0" w:after="0" w:afterAutospacing="0"/>
        <w:contextualSpacing/>
        <w:mirrorIndents/>
        <w:jc w:val="both"/>
      </w:pPr>
      <w:r>
        <w:t xml:space="preserve">   </w:t>
      </w:r>
      <w:r>
        <w:tab/>
      </w:r>
      <w:r w:rsidRPr="00DA42A1">
        <w:t>Поддержка молодых семей при решении жилищной проблемы станет основой стабильных условий жизни для этой наиболее активной части населения.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  <w:r w:rsidRPr="00D07C67">
        <w:t xml:space="preserve"> </w:t>
      </w:r>
      <w:r w:rsidRPr="00DA42A1">
        <w:t xml:space="preserve">Решение жилищной проблемы молодых граждан Лысогорского района позволит сформировать экономически активный слой населения. Данная программа направлена на формирование системы государственной поддержки молодых семей на муниципальном уровне в </w:t>
      </w:r>
      <w:r>
        <w:t xml:space="preserve">  приобретении жилья</w:t>
      </w: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  <w:jc w:val="both"/>
        <w:rPr>
          <w:rFonts w:ascii="Verdana" w:hAnsi="Verdana"/>
          <w:sz w:val="18"/>
          <w:szCs w:val="18"/>
        </w:rPr>
      </w:pPr>
    </w:p>
    <w:p w:rsidR="00B03883" w:rsidRDefault="00B03883" w:rsidP="00B038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contextualSpacing/>
        <w:mirrorIndents/>
        <w:jc w:val="center"/>
        <w:rPr>
          <w:rStyle w:val="a5"/>
        </w:rPr>
      </w:pPr>
      <w:r w:rsidRPr="00DA42A1">
        <w:rPr>
          <w:rStyle w:val="a5"/>
        </w:rPr>
        <w:t>ЦЕЛИ И ЗАДАЧИ ПРОГРАММЫ, СРОКИ ЕЕ РЕАЛИЗАЦИИ.</w:t>
      </w: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</w:pP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  <w:jc w:val="both"/>
      </w:pPr>
      <w:r w:rsidRPr="00DA42A1">
        <w:t xml:space="preserve">   </w:t>
      </w:r>
      <w:r>
        <w:tab/>
      </w:r>
      <w:r w:rsidRPr="00DA42A1">
        <w:t xml:space="preserve">Основной целью программы является оказание государственной поддержки в решении жилищной проблемы молодых семей, признанным в установленном </w:t>
      </w:r>
      <w:proofErr w:type="gramStart"/>
      <w:r w:rsidRPr="00DA42A1">
        <w:t>порядке</w:t>
      </w:r>
      <w:proofErr w:type="gramEnd"/>
      <w:r w:rsidRPr="00DA42A1">
        <w:t xml:space="preserve"> </w:t>
      </w:r>
      <w:r w:rsidRPr="00DA42A1">
        <w:lastRenderedPageBreak/>
        <w:t xml:space="preserve">нуждающимися в улучшении жилищных условий. </w:t>
      </w:r>
      <w:r w:rsidRPr="00DA42A1">
        <w:br/>
        <w:t xml:space="preserve">   </w:t>
      </w:r>
      <w:r>
        <w:tab/>
      </w:r>
      <w:r w:rsidRPr="00DA42A1">
        <w:t>Основными задачами программы являются:</w:t>
      </w:r>
    </w:p>
    <w:p w:rsidR="00B03883" w:rsidRPr="00DA42A1" w:rsidRDefault="00B03883" w:rsidP="00B03883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</w:pPr>
      <w:r w:rsidRPr="00DA42A1">
        <w:t xml:space="preserve">предоставление молодым семьям социальных выплат на приобретение жилья или строительство индивидуального жилого дома; </w:t>
      </w:r>
    </w:p>
    <w:p w:rsidR="00B03883" w:rsidRPr="00DA42A1" w:rsidRDefault="00B03883" w:rsidP="00B03883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</w:pPr>
      <w:r w:rsidRPr="00DA42A1">
        <w:t xml:space="preserve"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  </w:t>
      </w:r>
    </w:p>
    <w:p w:rsidR="00B03883" w:rsidRDefault="00B03883" w:rsidP="00B03883">
      <w:pPr>
        <w:spacing w:line="240" w:lineRule="auto"/>
        <w:contextualSpacing/>
        <w:mirrorIndents/>
      </w:pPr>
      <w:r w:rsidRPr="00DA42A1">
        <w:t xml:space="preserve">  </w:t>
      </w:r>
      <w:r>
        <w:tab/>
      </w:r>
      <w:r w:rsidRPr="00DA42A1">
        <w:t xml:space="preserve"> Срок реализации подпрограммы - 2011-2015 годы.</w:t>
      </w:r>
    </w:p>
    <w:p w:rsidR="00B03883" w:rsidRPr="00DA42A1" w:rsidRDefault="00B03883" w:rsidP="00B03883">
      <w:pPr>
        <w:spacing w:line="240" w:lineRule="auto"/>
        <w:contextualSpacing/>
        <w:mirrorIndents/>
      </w:pPr>
    </w:p>
    <w:p w:rsidR="00B03883" w:rsidRDefault="00B03883" w:rsidP="00B038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contextualSpacing/>
        <w:mirrorIndents/>
        <w:jc w:val="center"/>
        <w:rPr>
          <w:rStyle w:val="a5"/>
        </w:rPr>
      </w:pPr>
      <w:r>
        <w:rPr>
          <w:rStyle w:val="a5"/>
        </w:rPr>
        <w:t>СИСТЕМА (</w:t>
      </w:r>
      <w:r w:rsidRPr="00DA42A1">
        <w:rPr>
          <w:rStyle w:val="a5"/>
        </w:rPr>
        <w:t>ПЕРЕЧЕНЬ</w:t>
      </w:r>
      <w:r>
        <w:rPr>
          <w:rStyle w:val="a5"/>
        </w:rPr>
        <w:t>)</w:t>
      </w:r>
      <w:r w:rsidRPr="00DA42A1">
        <w:rPr>
          <w:rStyle w:val="a5"/>
        </w:rPr>
        <w:t xml:space="preserve"> МЕРОПРИЯТИЙ ПРОГРАММЫ</w:t>
      </w: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  <w:rPr>
          <w:rStyle w:val="a5"/>
        </w:rPr>
      </w:pP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  <w:jc w:val="both"/>
      </w:pPr>
      <w:r>
        <w:tab/>
      </w:r>
      <w:r w:rsidRPr="00DA42A1">
        <w:t>Реализация системы мероприятий программы осуществляется по следующим направлениям:</w:t>
      </w:r>
    </w:p>
    <w:p w:rsidR="00B03883" w:rsidRPr="00DA42A1" w:rsidRDefault="00B03883" w:rsidP="00B03883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mirrorIndents/>
        <w:jc w:val="both"/>
      </w:pPr>
      <w:r w:rsidRPr="00DA42A1">
        <w:t xml:space="preserve">информационно-разъяснительная работа среди молодых семей, имеющих постоянное место жительства в </w:t>
      </w:r>
      <w:proofErr w:type="spellStart"/>
      <w:r w:rsidRPr="00DA42A1">
        <w:t>Лысогорском</w:t>
      </w:r>
      <w:proofErr w:type="spellEnd"/>
      <w:r w:rsidRPr="00DA42A1">
        <w:t xml:space="preserve"> районе, по разъяснению целей, задач и механизма реализации программы</w:t>
      </w:r>
      <w:r>
        <w:t>;</w:t>
      </w:r>
    </w:p>
    <w:p w:rsidR="00B03883" w:rsidRPr="00DA42A1" w:rsidRDefault="00B03883" w:rsidP="00B03883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mirrorIndents/>
        <w:jc w:val="both"/>
      </w:pPr>
      <w:r w:rsidRPr="00DA42A1">
        <w:t xml:space="preserve">прием граждан, заявлений и документов по вопросу признания молодых семей </w:t>
      </w:r>
      <w:proofErr w:type="gramStart"/>
      <w:r w:rsidRPr="00DA42A1">
        <w:t>нуждающимися</w:t>
      </w:r>
      <w:proofErr w:type="gramEnd"/>
      <w:r w:rsidRPr="00DA42A1">
        <w:t xml:space="preserve"> в улучшении жилищных условий с целью участия в программе</w:t>
      </w:r>
      <w:r>
        <w:t>;</w:t>
      </w:r>
    </w:p>
    <w:p w:rsidR="00B03883" w:rsidRPr="00DA42A1" w:rsidRDefault="00B03883" w:rsidP="00B03883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mirrorIndents/>
        <w:jc w:val="both"/>
      </w:pPr>
      <w:r w:rsidRPr="00DA42A1">
        <w:t>рассмотрение документов и принятие решения о признании либо отказе в признании молодой семьи нуждающейся в улучшении жилищных условий с целью ее участия в программе</w:t>
      </w:r>
      <w:r>
        <w:t>;</w:t>
      </w:r>
    </w:p>
    <w:p w:rsidR="00B03883" w:rsidRPr="00DA42A1" w:rsidRDefault="00B03883" w:rsidP="00B03883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mirrorIndents/>
        <w:jc w:val="both"/>
      </w:pPr>
      <w:r w:rsidRPr="00DA42A1">
        <w:t xml:space="preserve">прием граждан, заявлений и документов по вопросу признания молодых семей </w:t>
      </w:r>
      <w:proofErr w:type="gramStart"/>
      <w:r w:rsidRPr="00DA42A1">
        <w:t>имеющим</w:t>
      </w:r>
      <w:proofErr w:type="gramEnd"/>
      <w:r w:rsidRPr="00DA42A1">
        <w:t xml:space="preserve"> доходы либо иные денежные средства, либо имущество, достаточные для оплаты расчетной (средней) стоимости жилья в части, превышающей размер предоставляемой социальной выплаты</w:t>
      </w:r>
      <w:r>
        <w:t>;</w:t>
      </w:r>
    </w:p>
    <w:p w:rsidR="00B03883" w:rsidRPr="00DA42A1" w:rsidRDefault="00B03883" w:rsidP="00B03883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mirrorIndents/>
        <w:jc w:val="both"/>
      </w:pPr>
      <w:r w:rsidRPr="00DA42A1">
        <w:t>прием граждан, заявлений и документов по вопросу включения молодых семей в состав участников программы</w:t>
      </w:r>
      <w:r>
        <w:t>;</w:t>
      </w:r>
    </w:p>
    <w:p w:rsidR="00B03883" w:rsidRPr="00DA42A1" w:rsidRDefault="00B03883" w:rsidP="00B03883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mirrorIndents/>
        <w:jc w:val="both"/>
      </w:pPr>
      <w:r w:rsidRPr="00DA42A1">
        <w:t>формирование списка молодых семей-участников программы, изъявивших желание получить социальную выплату в планируемом году</w:t>
      </w:r>
      <w:r>
        <w:t>;</w:t>
      </w:r>
    </w:p>
    <w:p w:rsidR="00B03883" w:rsidRPr="00DA42A1" w:rsidRDefault="00B03883" w:rsidP="00B03883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mirrorIndents/>
        <w:jc w:val="both"/>
        <w:rPr>
          <w:rStyle w:val="a5"/>
          <w:b w:val="0"/>
          <w:bCs w:val="0"/>
        </w:rPr>
      </w:pPr>
      <w:r w:rsidRPr="00DA42A1">
        <w:t>подготовка и подача заявки на участие муниципального образования для участия в планируемом году в реализации подпрограммы</w:t>
      </w:r>
      <w:r>
        <w:t>;</w:t>
      </w: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  <w:jc w:val="both"/>
      </w:pPr>
      <w:r w:rsidRPr="00DA42A1">
        <w:t xml:space="preserve">      </w:t>
      </w:r>
      <w:r>
        <w:tab/>
      </w:r>
      <w:proofErr w:type="gramStart"/>
      <w:r w:rsidRPr="00DA42A1">
        <w:t>Социальная выплата направляется на приобретение у любых физических и (или) юридических лиц одного (нескольких) жилого помещения (жилых помещений) или строительство индивидуального жилого дома, отвечающего установленным санитарным и техническим требованиям, благоустроенного применительно к условиям населенного пункта, выбранного для постоянного проживания, и может быть использована:</w:t>
      </w:r>
      <w:proofErr w:type="gramEnd"/>
    </w:p>
    <w:p w:rsidR="00B03883" w:rsidRPr="00646B7F" w:rsidRDefault="00B03883" w:rsidP="00B03883">
      <w:pPr>
        <w:numPr>
          <w:ilvl w:val="0"/>
          <w:numId w:val="5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6B7F">
        <w:rPr>
          <w:rFonts w:ascii="Times New Roman" w:hAnsi="Times New Roman" w:cs="Times New Roman"/>
          <w:sz w:val="24"/>
          <w:szCs w:val="24"/>
        </w:rPr>
        <w:t>на оплату цены договора купли-продажи жилого помещения;</w:t>
      </w:r>
    </w:p>
    <w:p w:rsidR="00B03883" w:rsidRPr="00646B7F" w:rsidRDefault="00B03883" w:rsidP="00B03883">
      <w:pPr>
        <w:numPr>
          <w:ilvl w:val="0"/>
          <w:numId w:val="5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6B7F">
        <w:rPr>
          <w:rFonts w:ascii="Times New Roman" w:hAnsi="Times New Roman" w:cs="Times New Roman"/>
          <w:sz w:val="24"/>
          <w:szCs w:val="24"/>
        </w:rPr>
        <w:t>на осуществление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чего жилое помещение, приобретенное кооперативом для молодой семьи, переходит в собственность данной молодой семьи;</w:t>
      </w:r>
    </w:p>
    <w:p w:rsidR="00B03883" w:rsidRPr="00646B7F" w:rsidRDefault="00B03883" w:rsidP="00B03883">
      <w:pPr>
        <w:numPr>
          <w:ilvl w:val="0"/>
          <w:numId w:val="5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6B7F">
        <w:rPr>
          <w:rFonts w:ascii="Times New Roman" w:hAnsi="Times New Roman" w:cs="Times New Roman"/>
          <w:sz w:val="24"/>
          <w:szCs w:val="24"/>
        </w:rPr>
        <w:t>на уплату первоначального взноса при получении ипотечного жилищного кредита или ипотечного жилищного займа на приобретение жилья или строительство индивидуального жилого дома;</w:t>
      </w:r>
    </w:p>
    <w:p w:rsidR="00B03883" w:rsidRPr="00646B7F" w:rsidRDefault="00B03883" w:rsidP="00B03883">
      <w:pPr>
        <w:numPr>
          <w:ilvl w:val="0"/>
          <w:numId w:val="5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6B7F">
        <w:rPr>
          <w:rFonts w:ascii="Times New Roman" w:hAnsi="Times New Roman" w:cs="Times New Roman"/>
          <w:sz w:val="24"/>
          <w:szCs w:val="24"/>
        </w:rPr>
        <w:t>на погашение основной суммы долга и уплату процентов по кредитам или займам, предоставленным для приобретения жилья или строительства индивидуального жилого дома, в том числе по ипотечным жилищным кредитам, за исключением иных процентов, штрафов, комиссий, пеней за просрочку исполнения обязательств по этим кредитам или займам.</w:t>
      </w: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lastRenderedPageBreak/>
        <w:t xml:space="preserve">   </w:t>
      </w:r>
      <w:r w:rsidRPr="00646B7F">
        <w:rPr>
          <w:rFonts w:ascii="Times New Roman" w:hAnsi="Times New Roman" w:cs="Times New Roman"/>
        </w:rPr>
        <w:tab/>
      </w:r>
      <w:proofErr w:type="gramStart"/>
      <w:r w:rsidRPr="00646B7F">
        <w:rPr>
          <w:rFonts w:ascii="Times New Roman" w:hAnsi="Times New Roman" w:cs="Times New Roman"/>
        </w:rPr>
        <w:t>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дома, в том числе по ипотечным жилищным кредитам, предоставляется молодым семьям - участникам подпрограммы, признанным нуждающимися в улучшении жилищных условий в соответствии с требованиями программы на момент заключения соответствующего кредитного договора (договора займа).</w:t>
      </w:r>
      <w:proofErr w:type="gramEnd"/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 xml:space="preserve">   </w:t>
      </w:r>
      <w:r w:rsidRPr="00646B7F">
        <w:rPr>
          <w:rFonts w:ascii="Times New Roman" w:hAnsi="Times New Roman" w:cs="Times New Roman"/>
        </w:rPr>
        <w:tab/>
        <w:t xml:space="preserve">Молодые семьи вправе одновременно с участием в программе в случаях установленных </w:t>
      </w:r>
      <w:hyperlink r:id="rId7" w:anchor="701" w:history="1">
        <w:r w:rsidRPr="00646B7F">
          <w:rPr>
            <w:rFonts w:ascii="Times New Roman" w:hAnsi="Times New Roman" w:cs="Times New Roman"/>
          </w:rPr>
          <w:t>Законом</w:t>
        </w:r>
      </w:hyperlink>
      <w:r w:rsidRPr="00646B7F">
        <w:rPr>
          <w:rFonts w:ascii="Times New Roman" w:hAnsi="Times New Roman" w:cs="Times New Roman"/>
        </w:rPr>
        <w:t xml:space="preserve"> Саратовской области от 5 марта 2003 года N 14-ЗСО                  "Об ипотечном жилищном кредитовании", получать социальные выплаты за счет средств областного бюджета для возмещения части расходов по оплате процентов ипотечного займа (кредита) на строительство (приобретение) жилых помещений.</w:t>
      </w: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B03883" w:rsidRPr="00646B7F" w:rsidRDefault="00B03883" w:rsidP="00B038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contextualSpacing/>
        <w:mirrorIndents/>
        <w:jc w:val="center"/>
        <w:rPr>
          <w:rStyle w:val="a5"/>
          <w:b w:val="0"/>
          <w:bCs w:val="0"/>
        </w:rPr>
      </w:pPr>
      <w:r w:rsidRPr="00646B7F">
        <w:rPr>
          <w:rStyle w:val="a5"/>
        </w:rPr>
        <w:t>РЕСУРСНОЕ ОБЕСПЕЧЕНИЕ ПРОГРАММЫ</w:t>
      </w:r>
    </w:p>
    <w:p w:rsidR="00B03883" w:rsidRPr="00646B7F" w:rsidRDefault="00B03883" w:rsidP="00B03883">
      <w:pPr>
        <w:pStyle w:val="a4"/>
        <w:spacing w:before="0" w:beforeAutospacing="0" w:after="0" w:afterAutospacing="0"/>
        <w:contextualSpacing/>
        <w:mirrorIndents/>
        <w:jc w:val="center"/>
      </w:pPr>
    </w:p>
    <w:p w:rsidR="00B03883" w:rsidRPr="00646B7F" w:rsidRDefault="00B03883" w:rsidP="00B03883">
      <w:pPr>
        <w:pStyle w:val="a4"/>
        <w:spacing w:before="0" w:beforeAutospacing="0" w:after="0" w:afterAutospacing="0"/>
        <w:contextualSpacing/>
        <w:mirrorIndents/>
        <w:jc w:val="both"/>
      </w:pPr>
      <w:r w:rsidRPr="00646B7F">
        <w:t xml:space="preserve">   </w:t>
      </w:r>
      <w:r w:rsidRPr="00646B7F">
        <w:tab/>
        <w:t xml:space="preserve">Источниками финансирования программы являются: </w:t>
      </w:r>
    </w:p>
    <w:p w:rsidR="00B03883" w:rsidRPr="00646B7F" w:rsidRDefault="00B03883" w:rsidP="00B0388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>средства федерального бюджета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 xml:space="preserve">); </w:t>
      </w:r>
    </w:p>
    <w:p w:rsidR="00B03883" w:rsidRPr="00646B7F" w:rsidRDefault="00B03883" w:rsidP="00B03883">
      <w:pPr>
        <w:numPr>
          <w:ilvl w:val="0"/>
          <w:numId w:val="2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>средства бюджета Саратовской области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 xml:space="preserve">); </w:t>
      </w:r>
    </w:p>
    <w:p w:rsidR="00B03883" w:rsidRPr="00646B7F" w:rsidRDefault="00B03883" w:rsidP="00B03883">
      <w:pPr>
        <w:numPr>
          <w:ilvl w:val="0"/>
          <w:numId w:val="2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>средства бюджета Лысогорского  муниципального района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 xml:space="preserve">); </w:t>
      </w:r>
    </w:p>
    <w:p w:rsidR="00B03883" w:rsidRPr="00646B7F" w:rsidRDefault="00B03883" w:rsidP="00B03883">
      <w:pPr>
        <w:numPr>
          <w:ilvl w:val="0"/>
          <w:numId w:val="2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>собственные и заемные средства молодых семей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 xml:space="preserve">); </w:t>
      </w:r>
    </w:p>
    <w:p w:rsidR="00B03883" w:rsidRPr="00646B7F" w:rsidRDefault="00B03883" w:rsidP="00B03883">
      <w:pPr>
        <w:numPr>
          <w:ilvl w:val="0"/>
          <w:numId w:val="2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>средства банков и других организаций, предоставляющих ипотечные жилищные кредиты и займы для приобретения жилья или строительства индивидуального жилья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 xml:space="preserve">). </w:t>
      </w: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 xml:space="preserve">    </w:t>
      </w:r>
      <w:r w:rsidRPr="00646B7F">
        <w:rPr>
          <w:rFonts w:ascii="Times New Roman" w:hAnsi="Times New Roman" w:cs="Times New Roman"/>
        </w:rPr>
        <w:tab/>
      </w:r>
      <w:proofErr w:type="gramStart"/>
      <w:r w:rsidRPr="00646B7F">
        <w:rPr>
          <w:rFonts w:ascii="Times New Roman" w:hAnsi="Times New Roman" w:cs="Times New Roman"/>
        </w:rPr>
        <w:t>Общий объем финансового обеспечения программы составляет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24000,0 тыс. рублей, в том числе из федерального бюджета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5718,24 тыс. рублей, областного бюджета – 3881,28 тыс. рублей, собственных средств молодых семей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14400,0 тыс. рублей, в том числе за счет ипотечных кредитов (займов)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4320,0 тыс. рублей, средства бюджета Лысогорского муниципального района -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1200,0 тыс. рублей</w:t>
      </w:r>
      <w:proofErr w:type="gramEnd"/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 xml:space="preserve">   </w:t>
      </w:r>
      <w:r w:rsidRPr="00646B7F">
        <w:rPr>
          <w:rFonts w:ascii="Times New Roman" w:hAnsi="Times New Roman" w:cs="Times New Roman"/>
        </w:rPr>
        <w:tab/>
        <w:t>Объёмы финансирования программы определяются на каждый финансовый год.</w:t>
      </w: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646B7F">
        <w:rPr>
          <w:rFonts w:ascii="Times New Roman" w:hAnsi="Times New Roman" w:cs="Times New Roman"/>
        </w:rPr>
        <w:t xml:space="preserve">   </w:t>
      </w:r>
      <w:r w:rsidRPr="00646B7F">
        <w:rPr>
          <w:rFonts w:ascii="Times New Roman" w:hAnsi="Times New Roman" w:cs="Times New Roman"/>
        </w:rPr>
        <w:tab/>
      </w:r>
      <w:proofErr w:type="gramStart"/>
      <w:r w:rsidRPr="00646B7F">
        <w:rPr>
          <w:rFonts w:ascii="Times New Roman" w:hAnsi="Times New Roman" w:cs="Times New Roman"/>
        </w:rPr>
        <w:t>Общий объем финансового обеспечения программы на 2011 год составляет 5256 тыс. рублей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), в том числе из федерального бюджета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1252,34 тыс. рублей, областного бюджета - 850,0 тыс. рублей, собственных средств молодых семей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3153,6 тыс. рублей, в том числе за счет ипотечных кредитов (займов)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946,08 тыс. рублей, средства бюджета Лысогорского муниципального района - (</w:t>
      </w:r>
      <w:proofErr w:type="spellStart"/>
      <w:r w:rsidRPr="00646B7F">
        <w:rPr>
          <w:rFonts w:ascii="Times New Roman" w:hAnsi="Times New Roman" w:cs="Times New Roman"/>
        </w:rPr>
        <w:t>прогнозно</w:t>
      </w:r>
      <w:proofErr w:type="spellEnd"/>
      <w:r w:rsidRPr="00646B7F">
        <w:rPr>
          <w:rFonts w:ascii="Times New Roman" w:hAnsi="Times New Roman" w:cs="Times New Roman"/>
        </w:rPr>
        <w:t>) – 262,8 тыс. рублей</w:t>
      </w:r>
      <w:proofErr w:type="gramEnd"/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B03883" w:rsidRPr="00646B7F" w:rsidRDefault="00B03883" w:rsidP="00B03883">
      <w:pPr>
        <w:numPr>
          <w:ilvl w:val="0"/>
          <w:numId w:val="6"/>
        </w:numPr>
        <w:spacing w:after="0" w:line="240" w:lineRule="auto"/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  <w:r w:rsidRPr="00646B7F">
        <w:rPr>
          <w:rFonts w:ascii="Times New Roman" w:hAnsi="Times New Roman" w:cs="Times New Roman"/>
          <w:b/>
        </w:rPr>
        <w:t xml:space="preserve">ОРГАНИЗАЦИЯ УПРАВЛЕНИЯ РЕАЛИЗАЦИЕЙ ПРОГРАММЫ И </w:t>
      </w:r>
      <w:proofErr w:type="gramStart"/>
      <w:r w:rsidRPr="00646B7F">
        <w:rPr>
          <w:rFonts w:ascii="Times New Roman" w:hAnsi="Times New Roman" w:cs="Times New Roman"/>
          <w:b/>
        </w:rPr>
        <w:t>КОНТРОЛЬ ЗА</w:t>
      </w:r>
      <w:proofErr w:type="gramEnd"/>
      <w:r w:rsidRPr="00646B7F">
        <w:rPr>
          <w:rFonts w:ascii="Times New Roman" w:hAnsi="Times New Roman" w:cs="Times New Roman"/>
          <w:b/>
        </w:rPr>
        <w:t xml:space="preserve">  ХОДОМ ЕЕ ВЫПОЛНЕНИЯ</w:t>
      </w:r>
    </w:p>
    <w:p w:rsidR="00B03883" w:rsidRDefault="00B03883" w:rsidP="00B03883">
      <w:pPr>
        <w:pStyle w:val="a4"/>
        <w:spacing w:before="0" w:beforeAutospacing="0" w:after="0" w:afterAutospacing="0"/>
        <w:contextualSpacing/>
        <w:mirrorIndents/>
        <w:jc w:val="both"/>
      </w:pPr>
      <w:r>
        <w:t xml:space="preserve">   </w:t>
      </w:r>
      <w:r>
        <w:tab/>
        <w:t>Управление реализацией программы осуществляет заказчик программы – администрация Лысогорского муниципального района. Заказчик программы ежегодно уточняет объем финансирования  программы. Контроль</w:t>
      </w:r>
      <w:r w:rsidRPr="004D06FA">
        <w:t xml:space="preserve"> </w:t>
      </w:r>
      <w:r>
        <w:t>над</w:t>
      </w:r>
      <w:r w:rsidRPr="002559FE">
        <w:t xml:space="preserve"> </w:t>
      </w:r>
      <w:r>
        <w:t>ходом реализации мероприятий</w:t>
      </w:r>
      <w:r w:rsidRPr="002559FE">
        <w:t xml:space="preserve"> программы осуществляется  </w:t>
      </w:r>
      <w:r>
        <w:t>комиссией по жилищным вопросам при администрации Лысогорского муниципального района, отделом по развитию инфраструктуры   Лысогорского муниципального района, ф</w:t>
      </w:r>
      <w:r w:rsidRPr="00106B55">
        <w:t>инансов</w:t>
      </w:r>
      <w:r>
        <w:t>ым</w:t>
      </w:r>
      <w:r w:rsidRPr="00106B55">
        <w:t xml:space="preserve"> управление</w:t>
      </w:r>
      <w:r>
        <w:t>м</w:t>
      </w:r>
      <w:r w:rsidRPr="00106B55">
        <w:t xml:space="preserve"> </w:t>
      </w:r>
      <w:r>
        <w:t xml:space="preserve"> администрации Лысогорского муниципального района. Заказчик программы осуществляет координацию деятельности исполнителей мероприятий</w:t>
      </w:r>
      <w:r w:rsidRPr="002559FE">
        <w:t xml:space="preserve"> </w:t>
      </w:r>
      <w:r>
        <w:t>программы, обеспечивая их согласованные действия по реализации программных мероприятий.</w:t>
      </w:r>
    </w:p>
    <w:p w:rsidR="00B03883" w:rsidRDefault="00B03883" w:rsidP="00B03883">
      <w:pPr>
        <w:pStyle w:val="a4"/>
        <w:numPr>
          <w:ilvl w:val="0"/>
          <w:numId w:val="6"/>
        </w:numPr>
        <w:spacing w:before="0" w:beforeAutospacing="0" w:after="0" w:afterAutospacing="0"/>
        <w:ind w:left="0"/>
        <w:contextualSpacing/>
        <w:mirrorIndents/>
        <w:jc w:val="center"/>
        <w:rPr>
          <w:rStyle w:val="a5"/>
        </w:rPr>
      </w:pPr>
      <w:r w:rsidRPr="00DA42A1">
        <w:rPr>
          <w:rStyle w:val="a5"/>
        </w:rPr>
        <w:t>ОЦЕНКА ЭФФЕКТИВНОСТИ ПРОГРАММЫ</w:t>
      </w:r>
    </w:p>
    <w:p w:rsidR="00B03883" w:rsidRPr="00DA42A1" w:rsidRDefault="00B03883" w:rsidP="00B03883">
      <w:pPr>
        <w:pStyle w:val="a4"/>
        <w:spacing w:before="0" w:beforeAutospacing="0" w:after="0" w:afterAutospacing="0"/>
        <w:contextualSpacing/>
        <w:mirrorIndents/>
        <w:jc w:val="both"/>
        <w:rPr>
          <w:color w:val="5D5D5D"/>
        </w:rPr>
      </w:pPr>
    </w:p>
    <w:p w:rsidR="00B03883" w:rsidRDefault="00B03883" w:rsidP="00B03883">
      <w:pPr>
        <w:pStyle w:val="zag"/>
        <w:spacing w:before="0" w:beforeAutospacing="0" w:after="0" w:afterAutospacing="0"/>
        <w:contextualSpacing/>
        <w:mirrorIndents/>
        <w:jc w:val="both"/>
        <w:rPr>
          <w:rStyle w:val="a5"/>
          <w:b w:val="0"/>
          <w:sz w:val="24"/>
          <w:szCs w:val="24"/>
        </w:rPr>
      </w:pPr>
      <w:r w:rsidRPr="004471B5">
        <w:rPr>
          <w:rStyle w:val="a5"/>
          <w:sz w:val="24"/>
          <w:szCs w:val="24"/>
        </w:rPr>
        <w:t>За период реализации программы планируется обеспечить жильем (</w:t>
      </w:r>
      <w:proofErr w:type="spellStart"/>
      <w:r w:rsidRPr="004471B5">
        <w:rPr>
          <w:rStyle w:val="a5"/>
          <w:sz w:val="24"/>
          <w:szCs w:val="24"/>
        </w:rPr>
        <w:t>прогнозно</w:t>
      </w:r>
      <w:proofErr w:type="spellEnd"/>
      <w:r w:rsidRPr="004471B5">
        <w:rPr>
          <w:rStyle w:val="a5"/>
          <w:sz w:val="24"/>
          <w:szCs w:val="24"/>
        </w:rPr>
        <w:t>)</w:t>
      </w:r>
      <w:r>
        <w:rPr>
          <w:rStyle w:val="a5"/>
          <w:sz w:val="24"/>
          <w:szCs w:val="24"/>
        </w:rPr>
        <w:t>:</w:t>
      </w:r>
    </w:p>
    <w:p w:rsidR="00B03883" w:rsidRPr="0057165A" w:rsidRDefault="00B03883" w:rsidP="00B03883">
      <w:pPr>
        <w:pStyle w:val="zag"/>
        <w:spacing w:before="0" w:beforeAutospacing="0" w:after="0" w:afterAutospacing="0"/>
        <w:contextualSpacing/>
        <w:mirrorIndents/>
        <w:jc w:val="both"/>
        <w:rPr>
          <w:rFonts w:ascii="Verdana" w:hAnsi="Verdana"/>
          <w:sz w:val="18"/>
          <w:szCs w:val="18"/>
        </w:rPr>
      </w:pPr>
      <w:r>
        <w:rPr>
          <w:rStyle w:val="a5"/>
          <w:sz w:val="24"/>
          <w:szCs w:val="24"/>
        </w:rPr>
        <w:t>3</w:t>
      </w:r>
      <w:r w:rsidRPr="004471B5">
        <w:rPr>
          <w:rStyle w:val="a5"/>
          <w:sz w:val="24"/>
          <w:szCs w:val="24"/>
        </w:rPr>
        <w:t>0 молодых семей</w:t>
      </w:r>
      <w:r>
        <w:rPr>
          <w:rStyle w:val="a5"/>
          <w:sz w:val="24"/>
          <w:szCs w:val="24"/>
        </w:rPr>
        <w:t>, о</w:t>
      </w:r>
      <w:r w:rsidRPr="00215008">
        <w:rPr>
          <w:sz w:val="24"/>
          <w:szCs w:val="24"/>
        </w:rPr>
        <w:t>бщ</w:t>
      </w:r>
      <w:r>
        <w:rPr>
          <w:sz w:val="24"/>
          <w:szCs w:val="24"/>
        </w:rPr>
        <w:t>ая площадь жилья составит 1590 кв.м.</w:t>
      </w:r>
    </w:p>
    <w:p w:rsidR="00B03883" w:rsidRDefault="00B03883" w:rsidP="00B03883">
      <w:pPr>
        <w:pStyle w:val="zag"/>
        <w:spacing w:before="0" w:beforeAutospacing="0" w:after="0" w:afterAutospacing="0"/>
        <w:contextualSpacing/>
        <w:mirrorIndents/>
        <w:jc w:val="both"/>
        <w:rPr>
          <w:rStyle w:val="a5"/>
          <w:b w:val="0"/>
          <w:sz w:val="24"/>
          <w:szCs w:val="24"/>
        </w:rPr>
      </w:pP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района                           </w:t>
      </w:r>
      <w:r w:rsidRPr="00646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6B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6B7F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С.А. </w:t>
      </w:r>
      <w:proofErr w:type="spellStart"/>
      <w:r w:rsidRPr="00646B7F">
        <w:rPr>
          <w:rFonts w:ascii="Times New Roman" w:hAnsi="Times New Roman" w:cs="Times New Roman"/>
          <w:b/>
          <w:color w:val="000000"/>
          <w:sz w:val="24"/>
          <w:szCs w:val="24"/>
        </w:rPr>
        <w:t>Девличаров</w:t>
      </w:r>
      <w:proofErr w:type="spellEnd"/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883" w:rsidRPr="00646B7F" w:rsidRDefault="00B03883" w:rsidP="00B03883">
      <w:pPr>
        <w:spacing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883" w:rsidRPr="000D2919" w:rsidRDefault="00B03883" w:rsidP="00B03883">
      <w:pPr>
        <w:spacing w:line="240" w:lineRule="auto"/>
        <w:contextualSpacing/>
        <w:mirrorIndents/>
        <w:rPr>
          <w:b/>
          <w:color w:val="000000"/>
          <w:sz w:val="28"/>
          <w:szCs w:val="28"/>
        </w:rPr>
      </w:pPr>
    </w:p>
    <w:p w:rsidR="0091793C" w:rsidRDefault="0091793C"/>
    <w:sectPr w:rsidR="0091793C" w:rsidSect="0065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BF"/>
    <w:multiLevelType w:val="hybridMultilevel"/>
    <w:tmpl w:val="CB68E32E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09CA36E8"/>
    <w:multiLevelType w:val="hybridMultilevel"/>
    <w:tmpl w:val="9694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D3087"/>
    <w:multiLevelType w:val="hybridMultilevel"/>
    <w:tmpl w:val="B93E0164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6D9C"/>
    <w:multiLevelType w:val="hybridMultilevel"/>
    <w:tmpl w:val="989C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726CA"/>
    <w:multiLevelType w:val="multilevel"/>
    <w:tmpl w:val="79B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03476"/>
    <w:multiLevelType w:val="multilevel"/>
    <w:tmpl w:val="BF7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3883"/>
    <w:rsid w:val="00646B7F"/>
    <w:rsid w:val="006503B7"/>
    <w:rsid w:val="0091793C"/>
    <w:rsid w:val="00B03883"/>
    <w:rsid w:val="00B7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0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03883"/>
    <w:rPr>
      <w:b/>
      <w:bCs/>
    </w:rPr>
  </w:style>
  <w:style w:type="paragraph" w:customStyle="1" w:styleId="zag">
    <w:name w:val="zag"/>
    <w:basedOn w:val="a"/>
    <w:rsid w:val="00B0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B0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95169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AA22-617F-4D12-9B75-42B6CA44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1836</Words>
  <Characters>10469</Characters>
  <Application>Microsoft Office Word</Application>
  <DocSecurity>0</DocSecurity>
  <Lines>87</Lines>
  <Paragraphs>24</Paragraphs>
  <ScaleCrop>false</ScaleCrop>
  <Company>Администрация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2011-06-09T05:01:00Z</dcterms:created>
  <dcterms:modified xsi:type="dcterms:W3CDTF">2011-06-10T04:37:00Z</dcterms:modified>
</cp:coreProperties>
</file>